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239F5FD" w14:textId="77777777" w:rsidR="00952F6C" w:rsidRDefault="00D049D9" w:rsidP="002E2DD9">
      <w:pPr>
        <w:rPr>
          <w:rFonts w:ascii="Times New Roman" w:eastAsia="Times New Roman" w:hAnsi="Times New Roman"/>
          <w:b/>
          <w:noProof/>
          <w:sz w:val="16"/>
          <w:szCs w:val="16"/>
          <w:lang w:val="ro-RO"/>
        </w:rPr>
      </w:pPr>
      <w:r>
        <w:br w:type="textWrapping" w:clear="all"/>
      </w:r>
    </w:p>
    <w:tbl>
      <w:tblPr>
        <w:tblW w:w="4985" w:type="pct"/>
        <w:tblCellMar>
          <w:top w:w="72" w:type="dxa"/>
          <w:left w:w="115" w:type="dxa"/>
          <w:bottom w:w="72" w:type="dxa"/>
          <w:right w:w="115" w:type="dxa"/>
        </w:tblCellMar>
        <w:tblLook w:val="04A0" w:firstRow="1" w:lastRow="0" w:firstColumn="1" w:lastColumn="0" w:noHBand="0" w:noVBand="1"/>
      </w:tblPr>
      <w:tblGrid>
        <w:gridCol w:w="3632"/>
        <w:gridCol w:w="5367"/>
      </w:tblGrid>
      <w:tr w:rsidR="00952F6C" w14:paraId="74D935FD" w14:textId="77777777" w:rsidTr="004D1B39">
        <w:trPr>
          <w:trHeight w:val="23"/>
        </w:trPr>
        <w:tc>
          <w:tcPr>
            <w:tcW w:w="2018" w:type="pct"/>
            <w:tcBorders>
              <w:bottom w:val="single" w:sz="4" w:space="0" w:color="C45911" w:themeColor="accent2" w:themeShade="BF"/>
            </w:tcBorders>
            <w:shd w:val="clear" w:color="auto" w:fill="C45911" w:themeFill="accent2" w:themeFillShade="BF"/>
            <w:vAlign w:val="bottom"/>
          </w:tcPr>
          <w:p w14:paraId="049EA5A8" w14:textId="52276D90" w:rsidR="00952F6C" w:rsidRPr="002A2CD5" w:rsidRDefault="00952F6C" w:rsidP="004D1B39">
            <w:pPr>
              <w:pStyle w:val="Header"/>
              <w:rPr>
                <w:rFonts w:ascii="HelveticaNeueLT Com 65 Md" w:hAnsi="HelveticaNeueLT Com 65 Md"/>
                <w:b/>
                <w:color w:val="FFFFFF" w:themeColor="background1"/>
              </w:rPr>
            </w:pPr>
            <w:r>
              <w:rPr>
                <w:rFonts w:ascii="HelveticaNeueLT Com 65 Md" w:hAnsi="HelveticaNeueLT Com 65 Md"/>
                <w:b/>
                <w:color w:val="FFFFFF" w:themeColor="background1"/>
              </w:rPr>
              <w:t>ART1</w:t>
            </w:r>
            <w:r w:rsidR="00707E4C">
              <w:rPr>
                <w:rFonts w:ascii="HelveticaNeueLT Com 65 Md" w:hAnsi="HelveticaNeueLT Com 65 Md"/>
                <w:b/>
                <w:color w:val="FFFFFF" w:themeColor="background1"/>
              </w:rPr>
              <w:t>43</w:t>
            </w:r>
          </w:p>
        </w:tc>
        <w:tc>
          <w:tcPr>
            <w:tcW w:w="2982" w:type="pct"/>
            <w:tcBorders>
              <w:bottom w:val="single" w:sz="4" w:space="0" w:color="auto"/>
            </w:tcBorders>
            <w:vAlign w:val="bottom"/>
          </w:tcPr>
          <w:p w14:paraId="5545E118" w14:textId="77777777" w:rsidR="00952F6C" w:rsidRDefault="00952F6C" w:rsidP="004D1B39">
            <w:pPr>
              <w:pStyle w:val="Header"/>
              <w:rPr>
                <w:color w:val="7B7B7B" w:themeColor="accent3" w:themeShade="BF"/>
              </w:rPr>
            </w:pPr>
          </w:p>
        </w:tc>
      </w:tr>
    </w:tbl>
    <w:p w14:paraId="4BF92B7D" w14:textId="77777777" w:rsidR="00952F6C" w:rsidRPr="002A2CD5" w:rsidRDefault="00952F6C" w:rsidP="00952F6C">
      <w:pPr>
        <w:ind w:right="27"/>
        <w:jc w:val="right"/>
        <w:rPr>
          <w:rFonts w:cstheme="minorHAnsi"/>
          <w:sz w:val="20"/>
        </w:rPr>
      </w:pPr>
      <w:r w:rsidRPr="002A2CD5">
        <w:rPr>
          <w:rFonts w:cstheme="minorHAnsi"/>
          <w:noProof/>
          <w:color w:val="A5A5A5" w:themeColor="accent3"/>
          <w:sz w:val="20"/>
        </w:rPr>
        <w:drawing>
          <wp:anchor distT="0" distB="0" distL="114300" distR="114300" simplePos="0" relativeHeight="251660288" behindDoc="0" locked="0" layoutInCell="1" allowOverlap="1" wp14:anchorId="544EE119" wp14:editId="711E4C2D">
            <wp:simplePos x="0" y="0"/>
            <wp:positionH relativeFrom="column">
              <wp:posOffset>3908879</wp:posOffset>
            </wp:positionH>
            <wp:positionV relativeFrom="paragraph">
              <wp:posOffset>-575945</wp:posOffset>
            </wp:positionV>
            <wp:extent cx="1798955" cy="502920"/>
            <wp:effectExtent l="0" t="0" r="0" b="0"/>
            <wp:wrapNone/>
            <wp:docPr id="9" name="Picture 9" descr="D:\Art Ateliers\logo\logo fin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descr="D:\Art Ateliers\logo\logo final.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798955" cy="5029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1062890" w14:textId="77777777" w:rsidR="00952F6C" w:rsidRDefault="00952F6C" w:rsidP="00952F6C"/>
    <w:p w14:paraId="29C5B1C7" w14:textId="44012283" w:rsidR="00D049D9" w:rsidRDefault="00D049D9" w:rsidP="002E2DD9">
      <w:pPr>
        <w:rPr>
          <w:rFonts w:ascii="Times New Roman" w:eastAsia="Times New Roman" w:hAnsi="Times New Roman"/>
          <w:b/>
          <w:noProof/>
          <w:sz w:val="16"/>
          <w:szCs w:val="16"/>
          <w:lang w:val="ro-RO"/>
        </w:rPr>
      </w:pPr>
    </w:p>
    <w:p w14:paraId="7A95DFD7" w14:textId="62B93CA8" w:rsidR="00032749" w:rsidRDefault="00032749" w:rsidP="002E2DD9">
      <w:pPr>
        <w:rPr>
          <w:rFonts w:ascii="Times New Roman" w:eastAsia="Times New Roman" w:hAnsi="Times New Roman"/>
          <w:b/>
          <w:noProof/>
          <w:sz w:val="16"/>
          <w:szCs w:val="16"/>
          <w:lang w:val="ro-RO"/>
        </w:rPr>
      </w:pPr>
    </w:p>
    <w:p w14:paraId="7758D51D" w14:textId="25F4C2CE" w:rsidR="00032749" w:rsidRDefault="00032749" w:rsidP="002E2DD9">
      <w:pPr>
        <w:rPr>
          <w:rFonts w:ascii="Times New Roman" w:eastAsia="Times New Roman" w:hAnsi="Times New Roman"/>
          <w:b/>
          <w:noProof/>
          <w:sz w:val="16"/>
          <w:szCs w:val="16"/>
          <w:lang w:val="ro-RO"/>
        </w:rPr>
      </w:pPr>
    </w:p>
    <w:p w14:paraId="39E229AF" w14:textId="77777777" w:rsidR="00032749" w:rsidRDefault="00032749" w:rsidP="002E2DD9">
      <w:pPr>
        <w:rPr>
          <w:rFonts w:ascii="Times New Roman" w:eastAsia="Times New Roman" w:hAnsi="Times New Roman"/>
          <w:b/>
          <w:noProof/>
          <w:sz w:val="16"/>
          <w:szCs w:val="16"/>
          <w:lang w:val="ro-RO"/>
        </w:rPr>
      </w:pPr>
    </w:p>
    <w:p w14:paraId="1DAEC7DC" w14:textId="5535F473" w:rsidR="00032749" w:rsidRDefault="00032749" w:rsidP="002E2DD9">
      <w:pPr>
        <w:rPr>
          <w:rFonts w:ascii="Times New Roman" w:eastAsia="Times New Roman" w:hAnsi="Times New Roman"/>
          <w:b/>
          <w:noProof/>
          <w:sz w:val="16"/>
          <w:szCs w:val="16"/>
          <w:lang w:val="ro-RO"/>
        </w:rPr>
      </w:pPr>
    </w:p>
    <w:p w14:paraId="11EFBC18" w14:textId="77777777" w:rsidR="00032749" w:rsidRDefault="00032749" w:rsidP="002E2DD9">
      <w:pPr>
        <w:rPr>
          <w:rFonts w:ascii="Times New Roman" w:eastAsia="Times New Roman" w:hAnsi="Times New Roman"/>
          <w:b/>
          <w:noProof/>
          <w:sz w:val="16"/>
          <w:szCs w:val="16"/>
          <w:lang w:val="ro-RO"/>
        </w:rPr>
      </w:pPr>
    </w:p>
    <w:p w14:paraId="2041DA31" w14:textId="052A2AE4" w:rsidR="00D049D9" w:rsidRPr="008C4211" w:rsidRDefault="00D049D9" w:rsidP="00E429BF">
      <w:pPr>
        <w:spacing w:after="0" w:line="240" w:lineRule="auto"/>
        <w:jc w:val="center"/>
        <w:rPr>
          <w:rFonts w:eastAsia="Times New Roman" w:cs="Arial"/>
          <w:b/>
          <w:noProof/>
          <w:sz w:val="44"/>
          <w:szCs w:val="44"/>
          <w:u w:val="single"/>
          <w:lang w:val="ro-RO"/>
        </w:rPr>
      </w:pPr>
      <w:r w:rsidRPr="008C4211">
        <w:rPr>
          <w:rFonts w:eastAsia="Times New Roman" w:cs="Arial"/>
          <w:b/>
          <w:noProof/>
          <w:sz w:val="44"/>
          <w:szCs w:val="44"/>
          <w:u w:val="single"/>
          <w:lang w:val="ro-RO"/>
        </w:rPr>
        <w:t>BREVIAR DE CALCUL</w:t>
      </w:r>
    </w:p>
    <w:p w14:paraId="3DBC1CDC" w14:textId="20EAF8C5" w:rsidR="004132EE" w:rsidRDefault="004132EE" w:rsidP="00E429BF">
      <w:pPr>
        <w:spacing w:after="0" w:line="240" w:lineRule="auto"/>
        <w:jc w:val="center"/>
        <w:rPr>
          <w:rFonts w:eastAsia="Times New Roman" w:cs="Arial"/>
          <w:b/>
          <w:noProof/>
          <w:sz w:val="36"/>
          <w:szCs w:val="36"/>
          <w:u w:val="single"/>
          <w:lang w:val="ro-RO"/>
        </w:rPr>
      </w:pPr>
    </w:p>
    <w:p w14:paraId="11CB9924" w14:textId="77777777" w:rsidR="0013365C" w:rsidRPr="0013365C" w:rsidRDefault="0013365C" w:rsidP="0013365C">
      <w:pPr>
        <w:spacing w:after="0" w:line="240" w:lineRule="auto"/>
        <w:jc w:val="center"/>
        <w:rPr>
          <w:rFonts w:ascii="Arial" w:eastAsia="Times New Roman" w:hAnsi="Arial" w:cs="Arial"/>
          <w:b/>
          <w:bCs/>
          <w:sz w:val="28"/>
          <w:szCs w:val="28"/>
        </w:rPr>
      </w:pPr>
      <w:r w:rsidRPr="0013365C">
        <w:rPr>
          <w:rFonts w:ascii="Arial" w:eastAsia="Times New Roman" w:hAnsi="Arial" w:cs="Arial"/>
          <w:b/>
          <w:bCs/>
          <w:sz w:val="28"/>
          <w:szCs w:val="28"/>
        </w:rPr>
        <w:t>PROIECT: REPARAȚII CAPITALE ȘI MODERNIZARE A SEDIULUI JUDECĂTORIEI PETROȘANI</w:t>
      </w:r>
    </w:p>
    <w:p w14:paraId="4ABEA9E2" w14:textId="2F006FE6" w:rsidR="0013365C" w:rsidRPr="0013365C" w:rsidRDefault="0013365C" w:rsidP="0013365C">
      <w:pPr>
        <w:spacing w:after="0" w:line="240" w:lineRule="auto"/>
        <w:jc w:val="center"/>
        <w:rPr>
          <w:rFonts w:ascii="Arial" w:eastAsia="Times New Roman" w:hAnsi="Arial" w:cs="Arial"/>
          <w:b/>
          <w:bCs/>
          <w:sz w:val="28"/>
          <w:szCs w:val="28"/>
        </w:rPr>
      </w:pPr>
      <w:r w:rsidRPr="0013365C">
        <w:rPr>
          <w:rFonts w:ascii="Arial" w:eastAsia="Times New Roman" w:hAnsi="Arial" w:cs="Arial"/>
          <w:b/>
          <w:bCs/>
          <w:sz w:val="28"/>
          <w:szCs w:val="28"/>
        </w:rPr>
        <w:t>ADRESA: MUNICIPIUL PETROȘANI, BULEVARDUL 1 DECEMBRIE 1918,</w:t>
      </w:r>
      <w:r w:rsidR="008D5461">
        <w:rPr>
          <w:rFonts w:ascii="Arial" w:eastAsia="Times New Roman" w:hAnsi="Arial" w:cs="Arial"/>
          <w:b/>
          <w:bCs/>
          <w:sz w:val="28"/>
          <w:szCs w:val="28"/>
        </w:rPr>
        <w:t xml:space="preserve"> </w:t>
      </w:r>
      <w:r w:rsidRPr="0013365C">
        <w:rPr>
          <w:rFonts w:ascii="Arial" w:eastAsia="Times New Roman" w:hAnsi="Arial" w:cs="Arial"/>
          <w:b/>
          <w:bCs/>
          <w:sz w:val="28"/>
          <w:szCs w:val="28"/>
        </w:rPr>
        <w:t>NR.77, JUDEȚUL HUNEDOARA</w:t>
      </w:r>
    </w:p>
    <w:p w14:paraId="71565ADB" w14:textId="0F881899" w:rsidR="00874BB2" w:rsidRPr="0013365C" w:rsidRDefault="0013365C" w:rsidP="0013365C">
      <w:pPr>
        <w:spacing w:after="0" w:line="240" w:lineRule="auto"/>
        <w:jc w:val="center"/>
        <w:rPr>
          <w:rFonts w:eastAsia="Times New Roman" w:cs="Arial"/>
          <w:b/>
          <w:noProof/>
          <w:sz w:val="28"/>
          <w:szCs w:val="28"/>
          <w:u w:val="single"/>
          <w:lang w:val="ro-RO"/>
        </w:rPr>
      </w:pPr>
      <w:r w:rsidRPr="0013365C">
        <w:rPr>
          <w:rFonts w:ascii="Arial" w:eastAsia="Times New Roman" w:hAnsi="Arial" w:cs="Arial"/>
          <w:b/>
          <w:bCs/>
          <w:sz w:val="28"/>
          <w:szCs w:val="28"/>
        </w:rPr>
        <w:t xml:space="preserve">        BENEFICIAR: TRIBUNALUL HUNEDOARA</w:t>
      </w:r>
    </w:p>
    <w:p w14:paraId="5030A846" w14:textId="350F8FCE" w:rsidR="004A785A" w:rsidRDefault="004A785A" w:rsidP="00E429BF">
      <w:pPr>
        <w:spacing w:after="0" w:line="240" w:lineRule="auto"/>
        <w:jc w:val="center"/>
        <w:rPr>
          <w:rFonts w:eastAsia="Times New Roman" w:cs="Arial"/>
          <w:b/>
          <w:noProof/>
          <w:sz w:val="36"/>
          <w:szCs w:val="36"/>
          <w:u w:val="single"/>
          <w:lang w:val="ro-RO"/>
        </w:rPr>
      </w:pPr>
    </w:p>
    <w:p w14:paraId="310C9652" w14:textId="4AEFA261" w:rsidR="00032749" w:rsidRDefault="00032749" w:rsidP="00E429BF">
      <w:pPr>
        <w:spacing w:after="0" w:line="240" w:lineRule="auto"/>
        <w:jc w:val="center"/>
        <w:rPr>
          <w:rFonts w:eastAsia="Times New Roman" w:cs="Arial"/>
          <w:b/>
          <w:noProof/>
          <w:sz w:val="36"/>
          <w:szCs w:val="36"/>
          <w:u w:val="single"/>
          <w:lang w:val="ro-RO"/>
        </w:rPr>
      </w:pPr>
    </w:p>
    <w:p w14:paraId="66352DDD" w14:textId="212D7431" w:rsidR="00032749" w:rsidRDefault="00032749" w:rsidP="00E429BF">
      <w:pPr>
        <w:spacing w:after="0" w:line="240" w:lineRule="auto"/>
        <w:jc w:val="center"/>
        <w:rPr>
          <w:rFonts w:eastAsia="Times New Roman" w:cs="Arial"/>
          <w:b/>
          <w:noProof/>
          <w:sz w:val="36"/>
          <w:szCs w:val="36"/>
          <w:u w:val="single"/>
          <w:lang w:val="ro-RO"/>
        </w:rPr>
      </w:pPr>
    </w:p>
    <w:p w14:paraId="67CF4DC5" w14:textId="16E773D5" w:rsidR="00032749" w:rsidRDefault="00032749" w:rsidP="00E429BF">
      <w:pPr>
        <w:spacing w:after="0" w:line="240" w:lineRule="auto"/>
        <w:jc w:val="center"/>
        <w:rPr>
          <w:rFonts w:eastAsia="Times New Roman" w:cs="Arial"/>
          <w:b/>
          <w:noProof/>
          <w:sz w:val="36"/>
          <w:szCs w:val="36"/>
          <w:u w:val="single"/>
          <w:lang w:val="ro-RO"/>
        </w:rPr>
      </w:pPr>
    </w:p>
    <w:p w14:paraId="4853701F" w14:textId="77777777" w:rsidR="00032749" w:rsidRDefault="00032749" w:rsidP="00E429BF">
      <w:pPr>
        <w:spacing w:after="0" w:line="240" w:lineRule="auto"/>
        <w:jc w:val="center"/>
        <w:rPr>
          <w:rFonts w:eastAsia="Times New Roman" w:cs="Arial"/>
          <w:b/>
          <w:noProof/>
          <w:sz w:val="36"/>
          <w:szCs w:val="36"/>
          <w:u w:val="single"/>
          <w:lang w:val="ro-RO"/>
        </w:rPr>
      </w:pPr>
    </w:p>
    <w:p w14:paraId="017C357D" w14:textId="151CA7F2" w:rsidR="00E429BF" w:rsidRDefault="00E429BF" w:rsidP="00D049D9">
      <w:pPr>
        <w:widowControl w:val="0"/>
        <w:autoSpaceDE w:val="0"/>
        <w:autoSpaceDN w:val="0"/>
        <w:adjustRightInd w:val="0"/>
        <w:spacing w:line="200" w:lineRule="exact"/>
        <w:jc w:val="center"/>
        <w:rPr>
          <w:rFonts w:cs="Arial"/>
          <w:b/>
          <w:i/>
          <w:lang w:val="it-IT"/>
        </w:rPr>
      </w:pPr>
    </w:p>
    <w:p w14:paraId="4FA2235A" w14:textId="77777777" w:rsidR="00D049D9" w:rsidRPr="00B95DC3" w:rsidRDefault="00D049D9" w:rsidP="00D049D9">
      <w:pPr>
        <w:pStyle w:val="ListParagraph"/>
        <w:numPr>
          <w:ilvl w:val="0"/>
          <w:numId w:val="5"/>
        </w:numPr>
        <w:tabs>
          <w:tab w:val="left" w:pos="360"/>
          <w:tab w:val="left" w:pos="851"/>
        </w:tabs>
        <w:spacing w:before="0" w:after="0" w:line="360" w:lineRule="auto"/>
        <w:ind w:left="0" w:firstLine="0"/>
        <w:jc w:val="left"/>
        <w:rPr>
          <w:rFonts w:ascii="Times New Roman" w:eastAsia="Times New Roman" w:hAnsi="Times New Roman"/>
          <w:b/>
          <w:sz w:val="24"/>
          <w:szCs w:val="24"/>
          <w:u w:val="single"/>
          <w:lang w:bidi="ar-SA"/>
        </w:rPr>
      </w:pPr>
      <w:r w:rsidRPr="00B95DC3">
        <w:rPr>
          <w:rFonts w:ascii="Times New Roman" w:eastAsia="Times New Roman" w:hAnsi="Times New Roman"/>
          <w:b/>
          <w:sz w:val="24"/>
          <w:szCs w:val="24"/>
          <w:u w:val="single"/>
          <w:lang w:bidi="ar-SA"/>
        </w:rPr>
        <w:t>DATE GENERALE</w:t>
      </w:r>
    </w:p>
    <w:p w14:paraId="11C7DAA4" w14:textId="77777777" w:rsidR="000026C9" w:rsidRPr="000026C9" w:rsidRDefault="000026C9" w:rsidP="000026C9">
      <w:pPr>
        <w:spacing w:after="0" w:line="240" w:lineRule="auto"/>
        <w:jc w:val="both"/>
        <w:rPr>
          <w:rFonts w:ascii="Times New Roman" w:eastAsia="Times New Roman" w:hAnsi="Times New Roman" w:cs="Times New Roman"/>
          <w:sz w:val="24"/>
          <w:szCs w:val="24"/>
        </w:rPr>
      </w:pPr>
      <w:r w:rsidRPr="000026C9">
        <w:rPr>
          <w:rFonts w:ascii="Times New Roman" w:eastAsia="Times New Roman" w:hAnsi="Times New Roman" w:cs="Times New Roman"/>
          <w:sz w:val="24"/>
          <w:szCs w:val="24"/>
        </w:rPr>
        <w:t>PROIECT: REPARAȚII CAPITALE ȘI MODERNIZARE A SEDIULUI JUDECĂTORIEI PETROȘANI</w:t>
      </w:r>
    </w:p>
    <w:p w14:paraId="3B1B78E8" w14:textId="77777777" w:rsidR="000026C9" w:rsidRPr="000026C9" w:rsidRDefault="000026C9" w:rsidP="000026C9">
      <w:pPr>
        <w:spacing w:after="0" w:line="240" w:lineRule="auto"/>
        <w:jc w:val="both"/>
        <w:rPr>
          <w:rFonts w:ascii="Times New Roman" w:eastAsia="Times New Roman" w:hAnsi="Times New Roman" w:cs="Times New Roman"/>
          <w:sz w:val="24"/>
          <w:szCs w:val="24"/>
        </w:rPr>
      </w:pPr>
      <w:r w:rsidRPr="000026C9">
        <w:rPr>
          <w:rFonts w:ascii="Times New Roman" w:eastAsia="Times New Roman" w:hAnsi="Times New Roman" w:cs="Times New Roman"/>
          <w:sz w:val="24"/>
          <w:szCs w:val="24"/>
        </w:rPr>
        <w:t>ADRESA: MUNICIPIUL PETROȘANI, BULEVARDUL 1 DECEMBRIE 1918, NR.77, JUDEȚUL HUNEDOARA</w:t>
      </w:r>
    </w:p>
    <w:p w14:paraId="7460FEAE" w14:textId="62DF59BD" w:rsidR="00E75269" w:rsidRDefault="000026C9" w:rsidP="000026C9">
      <w:pPr>
        <w:spacing w:after="0" w:line="240" w:lineRule="auto"/>
        <w:jc w:val="both"/>
        <w:rPr>
          <w:rFonts w:ascii="Times New Roman" w:eastAsia="Times New Roman" w:hAnsi="Times New Roman" w:cs="Times New Roman"/>
          <w:sz w:val="24"/>
          <w:szCs w:val="24"/>
        </w:rPr>
      </w:pPr>
      <w:r w:rsidRPr="000026C9">
        <w:rPr>
          <w:rFonts w:ascii="Times New Roman" w:eastAsia="Times New Roman" w:hAnsi="Times New Roman" w:cs="Times New Roman"/>
          <w:sz w:val="24"/>
          <w:szCs w:val="24"/>
        </w:rPr>
        <w:t>BENEFICIAR: TRIBUNALUL HUNEDOARA</w:t>
      </w:r>
    </w:p>
    <w:p w14:paraId="5C3AE877" w14:textId="77777777" w:rsidR="000026C9" w:rsidRPr="00EB330A" w:rsidRDefault="000026C9" w:rsidP="000026C9">
      <w:pPr>
        <w:spacing w:after="0" w:line="240" w:lineRule="auto"/>
        <w:jc w:val="both"/>
        <w:rPr>
          <w:rFonts w:eastAsia="Times New Roman" w:cs="Arial"/>
          <w:bCs/>
          <w:caps/>
          <w:sz w:val="24"/>
          <w:szCs w:val="24"/>
        </w:rPr>
      </w:pPr>
    </w:p>
    <w:p w14:paraId="0927FC00" w14:textId="77777777" w:rsidR="00D049D9" w:rsidRPr="00B95DC3" w:rsidRDefault="00D049D9" w:rsidP="00D049D9">
      <w:pPr>
        <w:pStyle w:val="ListParagraph"/>
        <w:numPr>
          <w:ilvl w:val="0"/>
          <w:numId w:val="5"/>
        </w:numPr>
        <w:spacing w:before="0" w:after="0" w:line="360" w:lineRule="auto"/>
        <w:ind w:left="0" w:firstLine="0"/>
        <w:jc w:val="left"/>
        <w:outlineLvl w:val="0"/>
        <w:rPr>
          <w:rFonts w:ascii="Times New Roman" w:eastAsia="Times New Roman" w:hAnsi="Times New Roman"/>
          <w:b/>
          <w:sz w:val="24"/>
          <w:szCs w:val="24"/>
          <w:u w:val="single"/>
          <w:lang w:val="fr-FR" w:bidi="ar-SA"/>
        </w:rPr>
      </w:pPr>
      <w:r w:rsidRPr="00B95DC3">
        <w:rPr>
          <w:rFonts w:ascii="Times New Roman" w:eastAsia="Times New Roman" w:hAnsi="Times New Roman"/>
          <w:b/>
          <w:sz w:val="24"/>
          <w:szCs w:val="24"/>
          <w:u w:val="single"/>
          <w:lang w:val="fr-FR" w:bidi="ar-SA"/>
        </w:rPr>
        <w:t xml:space="preserve">DOCUMENTATII DE REFERINTA </w:t>
      </w:r>
    </w:p>
    <w:p w14:paraId="5DFB5355" w14:textId="4D725E0B" w:rsidR="00D049D9" w:rsidRDefault="00D049D9" w:rsidP="00D049D9">
      <w:pPr>
        <w:tabs>
          <w:tab w:val="left" w:pos="851"/>
        </w:tabs>
        <w:spacing w:after="0" w:line="360" w:lineRule="auto"/>
        <w:outlineLvl w:val="0"/>
        <w:rPr>
          <w:rFonts w:ascii="Times New Roman" w:eastAsia="Times New Roman" w:hAnsi="Times New Roman"/>
          <w:sz w:val="24"/>
          <w:szCs w:val="24"/>
          <w:lang w:val="fr-FR"/>
        </w:rPr>
      </w:pPr>
      <w:r w:rsidRPr="00B95DC3">
        <w:rPr>
          <w:rFonts w:ascii="Times New Roman" w:eastAsia="Times New Roman" w:hAnsi="Times New Roman"/>
          <w:sz w:val="24"/>
          <w:szCs w:val="24"/>
          <w:lang w:val="fr-FR"/>
        </w:rPr>
        <w:t>Planurile de arhitectura si datele de tema primite de la seful de proiect.</w:t>
      </w:r>
    </w:p>
    <w:p w14:paraId="378E9ABF" w14:textId="67D90AC5" w:rsidR="0003609A" w:rsidRPr="00B95DC3" w:rsidRDefault="0003609A" w:rsidP="00D049D9">
      <w:pPr>
        <w:tabs>
          <w:tab w:val="left" w:pos="851"/>
        </w:tabs>
        <w:spacing w:after="0" w:line="360" w:lineRule="auto"/>
        <w:outlineLvl w:val="0"/>
        <w:rPr>
          <w:rFonts w:ascii="Times New Roman" w:eastAsia="Times New Roman" w:hAnsi="Times New Roman"/>
          <w:sz w:val="24"/>
          <w:szCs w:val="24"/>
          <w:lang w:val="fr-FR"/>
        </w:rPr>
      </w:pPr>
      <w:r>
        <w:rPr>
          <w:rFonts w:ascii="Times New Roman" w:eastAsia="Times New Roman" w:hAnsi="Times New Roman"/>
          <w:sz w:val="24"/>
          <w:szCs w:val="24"/>
          <w:lang w:val="fr-FR"/>
        </w:rPr>
        <w:t>Expertiza tehnica intocmita la locatie</w:t>
      </w:r>
    </w:p>
    <w:p w14:paraId="0DB8BAB9" w14:textId="77777777" w:rsidR="00D049D9" w:rsidRPr="00B95DC3" w:rsidRDefault="00D049D9" w:rsidP="00D049D9">
      <w:pPr>
        <w:tabs>
          <w:tab w:val="left" w:pos="851"/>
        </w:tabs>
        <w:spacing w:after="0" w:line="360" w:lineRule="auto"/>
        <w:outlineLvl w:val="0"/>
        <w:rPr>
          <w:rFonts w:ascii="Times New Roman" w:eastAsia="Times New Roman" w:hAnsi="Times New Roman"/>
          <w:sz w:val="24"/>
          <w:szCs w:val="24"/>
          <w:lang w:val="pt-BR"/>
        </w:rPr>
      </w:pPr>
      <w:r w:rsidRPr="00B95DC3">
        <w:rPr>
          <w:rFonts w:ascii="Times New Roman" w:eastAsia="Times New Roman" w:hAnsi="Times New Roman"/>
          <w:sz w:val="24"/>
          <w:szCs w:val="24"/>
          <w:lang w:val="pt-BR"/>
        </w:rPr>
        <w:tab/>
      </w:r>
    </w:p>
    <w:p w14:paraId="02E012B1" w14:textId="77777777" w:rsidR="00D049D9" w:rsidRPr="00B95DC3" w:rsidRDefault="00D049D9" w:rsidP="00D049D9">
      <w:pPr>
        <w:pStyle w:val="ListParagraph"/>
        <w:numPr>
          <w:ilvl w:val="0"/>
          <w:numId w:val="5"/>
        </w:numPr>
        <w:tabs>
          <w:tab w:val="left" w:pos="450"/>
        </w:tabs>
        <w:spacing w:before="0" w:after="0" w:line="360" w:lineRule="auto"/>
        <w:ind w:left="0" w:firstLine="0"/>
        <w:jc w:val="left"/>
        <w:rPr>
          <w:rFonts w:ascii="Times New Roman" w:eastAsia="Times New Roman" w:hAnsi="Times New Roman"/>
          <w:b/>
          <w:sz w:val="24"/>
          <w:szCs w:val="24"/>
          <w:u w:val="single"/>
          <w:lang w:val="pt-BR" w:bidi="ar-SA"/>
        </w:rPr>
      </w:pPr>
      <w:r w:rsidRPr="00B95DC3">
        <w:rPr>
          <w:rFonts w:ascii="Times New Roman" w:eastAsia="Times New Roman" w:hAnsi="Times New Roman"/>
          <w:b/>
          <w:sz w:val="24"/>
          <w:szCs w:val="24"/>
          <w:u w:val="single"/>
          <w:lang w:val="pt-BR" w:bidi="ar-SA"/>
        </w:rPr>
        <w:t>CATEGORIA DE IMPORTANTA</w:t>
      </w:r>
    </w:p>
    <w:p w14:paraId="6939CEB7" w14:textId="77777777" w:rsidR="00D049D9" w:rsidRPr="00B95DC3" w:rsidRDefault="00D049D9" w:rsidP="00D049D9">
      <w:pPr>
        <w:spacing w:after="0" w:line="240" w:lineRule="auto"/>
        <w:rPr>
          <w:rFonts w:ascii="Times New Roman" w:eastAsia="Times New Roman" w:hAnsi="Times New Roman"/>
          <w:sz w:val="24"/>
          <w:szCs w:val="24"/>
          <w:lang w:val="fr-FR"/>
        </w:rPr>
      </w:pPr>
      <w:r w:rsidRPr="00B95DC3">
        <w:rPr>
          <w:rFonts w:ascii="Times New Roman" w:eastAsia="Times New Roman" w:hAnsi="Times New Roman"/>
          <w:sz w:val="24"/>
          <w:szCs w:val="24"/>
          <w:lang w:val="pt-BR"/>
        </w:rPr>
        <w:t>Constructia se incadreaza in</w:t>
      </w:r>
      <w:r w:rsidRPr="00B95DC3">
        <w:rPr>
          <w:rFonts w:ascii="Times New Roman" w:eastAsia="Times New Roman" w:hAnsi="Times New Roman"/>
          <w:sz w:val="24"/>
          <w:szCs w:val="24"/>
          <w:lang w:val="fr-FR"/>
        </w:rPr>
        <w:t>:</w:t>
      </w:r>
    </w:p>
    <w:p w14:paraId="69BC2815" w14:textId="54462C7B" w:rsidR="00D049D9" w:rsidRPr="00B95DC3" w:rsidRDefault="00D049D9" w:rsidP="00D049D9">
      <w:pPr>
        <w:numPr>
          <w:ilvl w:val="0"/>
          <w:numId w:val="2"/>
        </w:numPr>
        <w:spacing w:after="0" w:line="240" w:lineRule="auto"/>
        <w:ind w:left="0" w:firstLine="0"/>
        <w:rPr>
          <w:rFonts w:ascii="Times New Roman" w:eastAsia="Times New Roman" w:hAnsi="Times New Roman"/>
          <w:sz w:val="24"/>
          <w:szCs w:val="24"/>
          <w:lang w:val="pt-BR"/>
        </w:rPr>
      </w:pPr>
      <w:r w:rsidRPr="00B95DC3">
        <w:rPr>
          <w:rFonts w:ascii="Times New Roman" w:eastAsia="Times New Roman" w:hAnsi="Times New Roman"/>
          <w:sz w:val="24"/>
          <w:szCs w:val="24"/>
          <w:lang w:val="pt-BR"/>
        </w:rPr>
        <w:t>categoria de importanta este "</w:t>
      </w:r>
      <w:r w:rsidR="0035763B">
        <w:rPr>
          <w:rFonts w:ascii="Times New Roman" w:eastAsia="Times New Roman" w:hAnsi="Times New Roman"/>
          <w:sz w:val="24"/>
          <w:szCs w:val="24"/>
          <w:lang w:val="pt-BR"/>
        </w:rPr>
        <w:t>B</w:t>
      </w:r>
      <w:r w:rsidRPr="00B95DC3">
        <w:rPr>
          <w:rFonts w:ascii="Times New Roman" w:eastAsia="Times New Roman" w:hAnsi="Times New Roman"/>
          <w:sz w:val="24"/>
          <w:szCs w:val="24"/>
          <w:lang w:val="pt-BR"/>
        </w:rPr>
        <w:t>"</w:t>
      </w:r>
    </w:p>
    <w:p w14:paraId="725AAA28" w14:textId="43460306" w:rsidR="00D049D9" w:rsidRPr="00B95DC3" w:rsidRDefault="00D049D9" w:rsidP="00D049D9">
      <w:pPr>
        <w:numPr>
          <w:ilvl w:val="0"/>
          <w:numId w:val="2"/>
        </w:numPr>
        <w:spacing w:after="0" w:line="240" w:lineRule="auto"/>
        <w:ind w:left="0" w:firstLine="0"/>
        <w:rPr>
          <w:rFonts w:ascii="Times New Roman" w:eastAsia="Times New Roman" w:hAnsi="Times New Roman"/>
          <w:sz w:val="24"/>
          <w:szCs w:val="24"/>
          <w:lang w:val="pt-BR"/>
        </w:rPr>
      </w:pPr>
      <w:r w:rsidRPr="00B95DC3">
        <w:rPr>
          <w:rFonts w:ascii="Times New Roman" w:eastAsia="Times New Roman" w:hAnsi="Times New Roman"/>
          <w:sz w:val="24"/>
          <w:szCs w:val="24"/>
          <w:lang w:val="pt-BR"/>
        </w:rPr>
        <w:t>clasa de importanta a constructiei este "</w:t>
      </w:r>
      <w:r w:rsidR="00032749">
        <w:rPr>
          <w:rFonts w:ascii="Times New Roman" w:eastAsia="Times New Roman" w:hAnsi="Times New Roman"/>
          <w:sz w:val="24"/>
          <w:szCs w:val="24"/>
          <w:lang w:val="pt-BR"/>
        </w:rPr>
        <w:t>I</w:t>
      </w:r>
      <w:r w:rsidRPr="00B95DC3">
        <w:rPr>
          <w:rFonts w:ascii="Times New Roman" w:eastAsia="Times New Roman" w:hAnsi="Times New Roman"/>
          <w:sz w:val="24"/>
          <w:szCs w:val="24"/>
          <w:lang w:val="pt-BR"/>
        </w:rPr>
        <w:t>I"</w:t>
      </w:r>
    </w:p>
    <w:p w14:paraId="1B3EBC64" w14:textId="77777777" w:rsidR="00D049D9" w:rsidRPr="00B95DC3" w:rsidRDefault="00D049D9" w:rsidP="00D049D9">
      <w:pPr>
        <w:tabs>
          <w:tab w:val="left" w:pos="851"/>
        </w:tabs>
        <w:spacing w:after="0" w:line="360" w:lineRule="auto"/>
        <w:ind w:firstLine="630"/>
        <w:outlineLvl w:val="0"/>
        <w:rPr>
          <w:rFonts w:ascii="Times New Roman" w:eastAsia="Times New Roman" w:hAnsi="Times New Roman"/>
          <w:sz w:val="24"/>
          <w:szCs w:val="24"/>
          <w:lang w:val="pt-BR"/>
        </w:rPr>
      </w:pPr>
    </w:p>
    <w:p w14:paraId="50CE058B" w14:textId="77777777" w:rsidR="00D049D9" w:rsidRPr="00E441A4" w:rsidRDefault="00D049D9" w:rsidP="0035763B">
      <w:pPr>
        <w:pStyle w:val="ListParagraph"/>
        <w:numPr>
          <w:ilvl w:val="0"/>
          <w:numId w:val="5"/>
        </w:numPr>
        <w:tabs>
          <w:tab w:val="left" w:pos="450"/>
        </w:tabs>
        <w:spacing w:before="0" w:after="0" w:line="360" w:lineRule="auto"/>
        <w:ind w:left="0" w:firstLine="0"/>
        <w:jc w:val="left"/>
        <w:rPr>
          <w:rFonts w:ascii="Times New Roman" w:eastAsia="Times New Roman" w:hAnsi="Times New Roman"/>
          <w:b/>
          <w:sz w:val="24"/>
          <w:szCs w:val="24"/>
          <w:u w:val="single"/>
          <w:lang w:bidi="ar-SA"/>
        </w:rPr>
      </w:pPr>
      <w:r w:rsidRPr="00E441A4">
        <w:rPr>
          <w:rFonts w:ascii="Times New Roman" w:eastAsia="Times New Roman" w:hAnsi="Times New Roman"/>
          <w:b/>
          <w:sz w:val="24"/>
          <w:szCs w:val="24"/>
          <w:u w:val="single"/>
          <w:lang w:bidi="ar-SA"/>
        </w:rPr>
        <w:t>CERINTE DE VERIFICARE PROIECT</w:t>
      </w:r>
    </w:p>
    <w:p w14:paraId="0AB78EB3" w14:textId="4B1BC37F" w:rsidR="00D049D9" w:rsidRPr="00B95DC3" w:rsidRDefault="00D049D9" w:rsidP="0035763B">
      <w:pPr>
        <w:tabs>
          <w:tab w:val="left" w:pos="450"/>
        </w:tabs>
        <w:spacing w:after="0" w:line="360" w:lineRule="auto"/>
        <w:rPr>
          <w:rFonts w:ascii="Times New Roman" w:eastAsia="Times New Roman" w:hAnsi="Times New Roman"/>
          <w:sz w:val="24"/>
          <w:szCs w:val="24"/>
          <w:lang w:val="fr-FR"/>
        </w:rPr>
      </w:pPr>
      <w:r w:rsidRPr="00B95DC3">
        <w:rPr>
          <w:rFonts w:ascii="Times New Roman" w:eastAsia="Times New Roman" w:hAnsi="Times New Roman"/>
          <w:sz w:val="24"/>
          <w:szCs w:val="24"/>
          <w:lang w:val="fr-FR"/>
        </w:rPr>
        <w:t>Proiectul se incadreaza la exigenta A1</w:t>
      </w:r>
      <w:r w:rsidR="001C5515">
        <w:rPr>
          <w:rFonts w:ascii="Times New Roman" w:eastAsia="Times New Roman" w:hAnsi="Times New Roman"/>
          <w:sz w:val="24"/>
          <w:szCs w:val="24"/>
          <w:lang w:val="fr-FR"/>
        </w:rPr>
        <w:t>, A2</w:t>
      </w:r>
      <w:r w:rsidRPr="00B95DC3">
        <w:rPr>
          <w:rFonts w:ascii="Times New Roman" w:eastAsia="Times New Roman" w:hAnsi="Times New Roman"/>
          <w:sz w:val="24"/>
          <w:szCs w:val="24"/>
          <w:lang w:val="fr-FR"/>
        </w:rPr>
        <w:t xml:space="preserve"> - rezistenta si stabilitate</w:t>
      </w:r>
    </w:p>
    <w:p w14:paraId="3EEA1D67" w14:textId="77777777" w:rsidR="00D049D9" w:rsidRPr="00B95DC3" w:rsidRDefault="00D049D9" w:rsidP="0035763B">
      <w:pPr>
        <w:tabs>
          <w:tab w:val="left" w:pos="450"/>
        </w:tabs>
        <w:spacing w:after="0" w:line="360" w:lineRule="auto"/>
        <w:rPr>
          <w:rFonts w:ascii="Times New Roman" w:eastAsia="Times New Roman" w:hAnsi="Times New Roman"/>
          <w:sz w:val="24"/>
          <w:szCs w:val="24"/>
          <w:lang w:val="fr-FR"/>
        </w:rPr>
      </w:pPr>
    </w:p>
    <w:p w14:paraId="3676D0FC" w14:textId="41091C25" w:rsidR="00D049D9" w:rsidRPr="00B95DC3" w:rsidRDefault="00D049D9" w:rsidP="0035763B">
      <w:pPr>
        <w:numPr>
          <w:ilvl w:val="0"/>
          <w:numId w:val="5"/>
        </w:numPr>
        <w:tabs>
          <w:tab w:val="num" w:pos="360"/>
          <w:tab w:val="left" w:pos="851"/>
        </w:tabs>
        <w:spacing w:after="0" w:line="360" w:lineRule="auto"/>
        <w:ind w:left="0" w:firstLine="0"/>
        <w:rPr>
          <w:rFonts w:ascii="Times New Roman" w:eastAsia="Times New Roman" w:hAnsi="Times New Roman"/>
          <w:b/>
          <w:sz w:val="24"/>
          <w:szCs w:val="24"/>
        </w:rPr>
      </w:pPr>
      <w:r w:rsidRPr="00B95DC3">
        <w:rPr>
          <w:rFonts w:ascii="Times New Roman" w:eastAsia="Times New Roman" w:hAnsi="Times New Roman"/>
          <w:b/>
          <w:sz w:val="24"/>
          <w:szCs w:val="24"/>
          <w:u w:val="single"/>
        </w:rPr>
        <w:t>DESCRIEREA</w:t>
      </w:r>
      <w:r>
        <w:rPr>
          <w:rFonts w:ascii="Times New Roman" w:eastAsia="Times New Roman" w:hAnsi="Times New Roman"/>
          <w:b/>
          <w:sz w:val="24"/>
          <w:szCs w:val="24"/>
          <w:u w:val="single"/>
        </w:rPr>
        <w:t xml:space="preserve"> S</w:t>
      </w:r>
      <w:r w:rsidR="002344FB">
        <w:rPr>
          <w:rFonts w:ascii="Times New Roman" w:eastAsia="Times New Roman" w:hAnsi="Times New Roman"/>
          <w:b/>
          <w:sz w:val="24"/>
          <w:szCs w:val="24"/>
          <w:u w:val="single"/>
        </w:rPr>
        <w:t>UCCINTA</w:t>
      </w:r>
      <w:r>
        <w:rPr>
          <w:rFonts w:ascii="Times New Roman" w:eastAsia="Times New Roman" w:hAnsi="Times New Roman"/>
          <w:b/>
          <w:sz w:val="24"/>
          <w:szCs w:val="24"/>
          <w:u w:val="single"/>
        </w:rPr>
        <w:t xml:space="preserve"> A</w:t>
      </w:r>
      <w:r w:rsidRPr="00B95DC3">
        <w:rPr>
          <w:rFonts w:ascii="Times New Roman" w:eastAsia="Times New Roman" w:hAnsi="Times New Roman"/>
          <w:b/>
          <w:sz w:val="24"/>
          <w:szCs w:val="24"/>
          <w:u w:val="single"/>
        </w:rPr>
        <w:t xml:space="preserve"> LUCRARILOR</w:t>
      </w:r>
    </w:p>
    <w:p w14:paraId="46E96CD4" w14:textId="77777777" w:rsidR="00032749" w:rsidRDefault="00032749" w:rsidP="00032749">
      <w:pPr>
        <w:tabs>
          <w:tab w:val="left" w:pos="7875"/>
        </w:tabs>
        <w:jc w:val="both"/>
        <w:rPr>
          <w:rFonts w:ascii="Arial" w:hAnsi="Arial"/>
          <w:lang w:val="it-IT"/>
        </w:rPr>
      </w:pPr>
    </w:p>
    <w:p w14:paraId="5B827273" w14:textId="3465F80A" w:rsidR="00032749" w:rsidRPr="00032749" w:rsidRDefault="00032749" w:rsidP="00032749">
      <w:pPr>
        <w:tabs>
          <w:tab w:val="left" w:pos="7875"/>
        </w:tabs>
        <w:jc w:val="both"/>
        <w:rPr>
          <w:rFonts w:ascii="Arial" w:hAnsi="Arial"/>
          <w:lang w:val="it-IT"/>
        </w:rPr>
      </w:pPr>
      <w:r w:rsidRPr="00032749">
        <w:rPr>
          <w:rFonts w:ascii="Arial" w:hAnsi="Arial"/>
          <w:lang w:val="it-IT"/>
        </w:rPr>
        <w:t xml:space="preserve">DESCRIEREA SITUATIEI EXISTENTE SI INTERVENTII, CORPUL C1: </w:t>
      </w:r>
    </w:p>
    <w:p w14:paraId="366D98A5" w14:textId="77777777" w:rsidR="00032749" w:rsidRPr="00032749" w:rsidRDefault="00032749" w:rsidP="00032749">
      <w:pPr>
        <w:tabs>
          <w:tab w:val="left" w:pos="7875"/>
        </w:tabs>
        <w:jc w:val="both"/>
        <w:rPr>
          <w:rFonts w:ascii="Arial" w:hAnsi="Arial"/>
          <w:lang w:val="it-IT"/>
        </w:rPr>
      </w:pPr>
    </w:p>
    <w:p w14:paraId="2585B6E1"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Descrierea clădirii :</w:t>
      </w:r>
    </w:p>
    <w:p w14:paraId="15C58D6A"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cartea funciară este specificat anul construirii clădirii 1944, când a fost realizată construcția din prima etapă și a fost extinsă în fațada posterioară cu o construcție care are demisol, parter și un etaj. Clădirea are suprafaţa construită de 721 m2, cu înălţimea la streașină de 9,20 ÷ 9,35 m de la nivelul terenului.</w:t>
      </w:r>
    </w:p>
    <w:p w14:paraId="56CECD6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Nu se cunosc date despre proiectarea construcției și nici despre executarea acesteia.</w:t>
      </w:r>
    </w:p>
    <w:p w14:paraId="56AB0DEF"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Clădirea realizată în prima etapă are forma literei L în plan cu laturile de 15,855 x 42,88 m cu parter și un etaj, la care a fost adăugată ulterior în fațada posterioară, un corp de clădire de formă dreptunghiulară în plan, cu dimensiunile de 13,50 x 15,30 m cu demisol parter și un etaj. Cele două construcții realizate în etape diferite, cu număr de diferit, au aceeași înălțime și acoperiș comun.</w:t>
      </w:r>
    </w:p>
    <w:p w14:paraId="7B426D0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Toate laturile construcției sunt libere, nu există construcții în imediata apropiere, cea mai apropiată construcție este corpul B de clădire care cuprinde sala de ședințe penale, sala pașilor pierduți, spațiile de detenție pentru arestați, grupul sanitar pentru publicul justițiabil și grupul sanitar pentru deținuți, aflată în partea de nord - est a sediului Judecătoriei Petroșani, la distanța de 9 m.</w:t>
      </w:r>
    </w:p>
    <w:p w14:paraId="3E5D924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ce priveşte alcătuirea spaţiilor, în încăperea principală respectiv în corpul A, este arhivă la demisol, sală de judecată, birouri pentru judecători și avocați, birou pentru grefieri, birouri pentru conducerea Judecătoriei, trei încăperi pentru arhivă, spații de circulație și grupuri sanitare la parter și la etaj.</w:t>
      </w:r>
    </w:p>
    <w:p w14:paraId="26C103C3"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De la etaj se poate accede în pod pe o scară balansată din lemn.</w:t>
      </w:r>
    </w:p>
    <w:p w14:paraId="55BA0723"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Pentru circulația pe verticală există o scară interioară alcătuită din beton armat situată în centru fațadei posterioare.</w:t>
      </w:r>
    </w:p>
    <w:p w14:paraId="5CB0A580"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Pentru acces din exterior există intrarea principală din str. 1 Decembrie 1918 situată la mijlocul fațadei principale, o intrare în partea de nord - vest a clădirii în capătul coridorului spre str. Anghel Saligny și o intrare din curtea interioară la mijlocul fațadei posterioare, în imediata apropiere a scării de acces la etaj.</w:t>
      </w:r>
    </w:p>
    <w:p w14:paraId="7FCA0CE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Finisajele interioare sunt simple, respectiv zugrăveli lavabile pe tencuieli gletuite la pereţi şi la tavane, pardoseli din parchet, pardoseli din gresie în spațiile de circulație și în grupurile sanitare. Finisajul exterior al clădire este alcătuit din zugrăveli simple pe tencuieli drișcuite, în fațadele laterale și în fațada principală există profiluri verticale din mortar, situate între golurile de uși și ferestre.</w:t>
      </w:r>
    </w:p>
    <w:p w14:paraId="055D8E8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Tâmplăria interioară este din lemn, ferestrele și ușile din fațada principală sunt din profile pvc cu geam termopan iar ferestrele din fațada de nord - vest și cea de nord- est, sunt duble din lemn cu geam simplu.</w:t>
      </w:r>
    </w:p>
    <w:p w14:paraId="713182B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Construcția este dotată cu instalații electrice de iluminat și prize, instalații sanitare de apă și canalizare, radiatoare din aluminiu alimentate cu agent termic de la centrală termică cu gaze naturale situată într-o altă clădire din curtea imobilului.</w:t>
      </w:r>
    </w:p>
    <w:p w14:paraId="1370B71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Pereții exteriori nu sunt izolați termic, respectiv nu au aplicate termosisteme.</w:t>
      </w:r>
    </w:p>
    <w:p w14:paraId="662CDD12"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Înălțimile utile sunt de de 3,75 și de 3,80 m la parterul și la etajul clădirii inițiale, de 2,80 m la demisol, 2,80 și 2,70 m la parterul și respectiv etajul clădirii realizate ulterior.</w:t>
      </w:r>
    </w:p>
    <w:p w14:paraId="6229F512" w14:textId="77777777" w:rsidR="00032749" w:rsidRPr="00032749" w:rsidRDefault="00032749" w:rsidP="00032749">
      <w:pPr>
        <w:tabs>
          <w:tab w:val="left" w:pos="7875"/>
        </w:tabs>
        <w:jc w:val="both"/>
        <w:rPr>
          <w:rFonts w:ascii="Arial" w:hAnsi="Arial"/>
          <w:lang w:val="it-IT"/>
        </w:rPr>
      </w:pPr>
    </w:p>
    <w:p w14:paraId="7EABA53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Structura de rezistență :</w:t>
      </w:r>
    </w:p>
    <w:p w14:paraId="19EDAACA"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Structura clădirii realizată în prima etapă, este alcătuită din zidărie portantă din cărămidă ceramică. Pereţii portanți exteriori au 50 cm grosime, cu excepția peretelui din fațada principală din zona intrării, care pe lungimea de 9,85 m are grosimea de 80 cm. Peretele longitudinal interior adiacent coridorului are grosimea de 60 cm iar cei doi pereți transversali adiacenți holului de la intrarea principală au grosimea de 65 cm. Pereții transversali au grosimea de 20 cm cu excepția unui perete situat între cele două încăperi unde este arhiva de lângă registratură, care are grosimea de 35 cm. Grosimea pereților este aceeași la ambele niveluri, singura deosebire este absența peretelui cu grosimea de 35 cm de deasupra arhivei de lângă registratură.</w:t>
      </w:r>
    </w:p>
    <w:p w14:paraId="4DBDB44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Pereții de la casa scării au fost realizați odată cu clădirea construită în prima etapă.</w:t>
      </w:r>
    </w:p>
    <w:p w14:paraId="01B966FB"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Pereții nu sunt rigidizați cu sâmburi și centuri din beton armat monolit.</w:t>
      </w:r>
    </w:p>
    <w:p w14:paraId="40B0493B"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Planșeele de peste parter și de peste etaj ale acestei clădiri sunt alcătuite din grinzi din lemn și podină dublă de scândură cu excepția celor de peste parter de la arhiva de lângă registratură care sunt din bolțișoare de cărămidă și grinzi metalice, rezemate pe pereții portanți. La planșeul de la pod peste podina de scândură există un strat de moloz și un strat de cărămidă așezată pe lat cu rol de altă pardoseală.</w:t>
      </w:r>
    </w:p>
    <w:p w14:paraId="45F6300E"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Structura clădirii realizată în etapa a doua, este alcătuită de asemnea din zidărie portantă din cărămidă ceramică. Pereţii portanți exteriori au 50 cm grosime. Pereții longitudinali interiori adiacenți coridorului au grosimea de 30 cm cu excepția pereților care închid casa scării, care au grosimea de 50 cm șii care au fost realizați probabil odată cu clădirea din prima etapă. Pereții transversali interiori au grosimea de 20 cm cu excepția pereților de la casa scării care au grosimea de 50 cm. Grosimea pereților este aceeași la toate cele trei niveluri.</w:t>
      </w:r>
    </w:p>
    <w:p w14:paraId="109E6ED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Planșeele de peste demisol și de peste parter ale acestei clădiri, sunt alcătuite din beton armat monolit rezemate pe pereții portanți. Planșeele de peste etaj sunt alcătuite din grinzi din lemn și podină dublă de scândură rezemate pe pereții portanți. Peste podina de scândură există un strat de moloz și un strat de cărămidă așezată pe lat cu rol de altă pardoseală.</w:t>
      </w:r>
    </w:p>
    <w:p w14:paraId="290EFB35"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Coșurile de fum alcătuite din zidărie de cărămidă au fost desfăcute peste nivelul învelitorii, au rămas neafectate în pod sub nivelul învelitorii.</w:t>
      </w:r>
    </w:p>
    <w:p w14:paraId="3EC7F692"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Învelitoarea este parțial din ţiglă ceramică profilată, parțial din țiglă solz, aşezată pe şarpantă din lemn pe scaune, alcătuită din popi, cleşti, pane şi căpriori.</w:t>
      </w:r>
    </w:p>
    <w:p w14:paraId="184B227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Fundaţiile sunt de tip continuu sub pereţii portanţi, alcătuite din zidărie de piatră cu pământ fără centuri din beton armat, cu adâncimea de fundare de 180 cm și înălțimea elevației de 45 cm de la cota trotuarului. Terenul de fundare este alcătuit din argilă cafenie vârtoasă cu presiunea convențională de calcul de 270 kPa.</w:t>
      </w:r>
    </w:p>
    <w:p w14:paraId="157630DC"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raport cu Codul de proiectare pentru structuri din zidărie indicativ CR 6-2013, structura sălii de ședințe are următoarele deficiențe:</w:t>
      </w:r>
    </w:p>
    <w:p w14:paraId="723D248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distanța dintre pereții transversali de contravântuire este de 9,40 ÷ 22,00 m, mai mare decât distanța maximă admisă care este 9,00 m, pentru structuri cu pereți rari;</w:t>
      </w:r>
    </w:p>
    <w:p w14:paraId="2EAF99F3"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nu există centuri din beton armat la nivelul planșeelor.</w:t>
      </w:r>
    </w:p>
    <w:p w14:paraId="21B1D49F"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raport cu Cod de proiectare seismică – Partea a I-a – Prevederi de proiectare pentru clădiri indicativ P 100-1/2013, structura clădirii are următoarele deficiențe:</w:t>
      </w:r>
    </w:p>
    <w:p w14:paraId="3E36AD55"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structura este cu pereți rari în timp ce pentru construcții din clasa II de importanță sistemul structural este obligatoriu cu pereți deși;</w:t>
      </w:r>
    </w:p>
    <w:p w14:paraId="52A459FD"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nu sunt prevăzute elemente verticale și orizontale pentru asigurarea integrității structurale și conlucrării spațiale a pereților;</w:t>
      </w:r>
    </w:p>
    <w:p w14:paraId="061D1D0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lastRenderedPageBreak/>
        <w:t>o Utilizarea structurilor cu pereți structurali din zidărie nearmată pentru clădirile din clasele de importanță I și II nu este permisă, în zonele toate zonele seismice indiferent de numărul de niveluri peste secțiunea de încastrare.</w:t>
      </w:r>
    </w:p>
    <w:p w14:paraId="25EF280D"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planșeele sunt alcătuite din grinzi din lemn și podina dublă de scândură, nu constituie șaibe rigide în plan orizontal, se descarcă doar pe pereții transversali.</w:t>
      </w:r>
    </w:p>
    <w:p w14:paraId="62E04F6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pe direcție transversală structura este cât de cât simetrică dar pe direcție longitudinală există diferențe mari de rigiditate, având în vedere partea de clădire adăugată ulterior și care nu este separată prin rost antiseismic de clădirea principală.</w:t>
      </w:r>
    </w:p>
    <w:p w14:paraId="525292E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Conform studiului geotehnic, adâncimea de fundare este de 180 cm de la cota terenului sistematizat. Ținând cont de cutumele constructorilor din epocă, lățimea de fundației este de circa 60 cm. Fundația nu are centuri din beton armat, nu au fost detectate armături cu detectorul de armături model model TC 110 producator Beijing TIME High Technology Ltd. și comercializat de olandezii de la Innovatest.</w:t>
      </w:r>
    </w:p>
    <w:p w14:paraId="44DAB77B"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Scurgerea apelor meteorice de pe acoperiș se face cu jgheaburi și burlane dispuse la colțurile construcției.</w:t>
      </w:r>
    </w:p>
    <w:p w14:paraId="15BDC46D" w14:textId="77777777" w:rsidR="00032749" w:rsidRPr="00032749" w:rsidRDefault="00032749" w:rsidP="00032749">
      <w:pPr>
        <w:tabs>
          <w:tab w:val="left" w:pos="7875"/>
        </w:tabs>
        <w:jc w:val="both"/>
        <w:rPr>
          <w:rFonts w:ascii="Arial" w:hAnsi="Arial"/>
          <w:lang w:val="it-IT"/>
        </w:rPr>
      </w:pPr>
    </w:p>
    <w:p w14:paraId="2C253BCD"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Propuneri de intervenție :</w:t>
      </w:r>
    </w:p>
    <w:p w14:paraId="2B73F5C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stoparea igrasiei se poate rezolva prin realizarea hidroizolației orizontale la baza pereților prin dispunerea de membrane bitumate prin metoda subzidirii, introducerea de foi de tablă prin tăiere și montare cu utilaje speciale sau prin aplicarea de tencuieli transpirante pe bază de var hidraulic.</w:t>
      </w:r>
    </w:p>
    <w:p w14:paraId="1AA87FA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acolo unde sunt tasate pardoselile, acestea se vor desface, se va reface umplutura de balast la cota necesară și se vor reface pardoselile.</w:t>
      </w:r>
    </w:p>
    <w:p w14:paraId="4D35F18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se vor consolida fundațiile prin cămășuire cu beton armat.</w:t>
      </w:r>
    </w:p>
    <w:p w14:paraId="297F82F0"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se vor realiza cămășuieli discontinui cu beton armat la pereți, având în vedere că la construcțiile din clasa II de importanță nu se admit pereți structurali din zidărie simplă.</w:t>
      </w:r>
    </w:p>
    <w:p w14:paraId="1BCF0230"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contravântuirea pereților longitudinali se va realiza prin cămășuirea cu beton armat a pereților transversali care au grosimea de 20 cm, pe ambele fețe.</w:t>
      </w:r>
    </w:p>
    <w:p w14:paraId="6F93AC7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montarea de tiranți metalici la nivelul planșeelor din lemn de peste parter și de peste etaj.</w:t>
      </w:r>
    </w:p>
    <w:p w14:paraId="0F4C914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se va revizui șarpanta și se vor înlocui elementele afectate de infiltrații de apă.</w:t>
      </w:r>
    </w:p>
    <w:p w14:paraId="076DF2E4" w14:textId="77777777" w:rsidR="00032749" w:rsidRPr="00032749" w:rsidRDefault="00032749" w:rsidP="00032749">
      <w:pPr>
        <w:tabs>
          <w:tab w:val="left" w:pos="7875"/>
        </w:tabs>
        <w:jc w:val="both"/>
        <w:rPr>
          <w:rFonts w:ascii="Arial" w:hAnsi="Arial"/>
          <w:lang w:val="it-IT"/>
        </w:rPr>
      </w:pPr>
    </w:p>
    <w:p w14:paraId="200BBABE"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xml:space="preserve">DESCRIEREA SITUATIEI EXISTENTE SI INTERVENTII, CORPUL C2: </w:t>
      </w:r>
    </w:p>
    <w:p w14:paraId="7D07E16A" w14:textId="77777777" w:rsidR="00032749" w:rsidRPr="00032749" w:rsidRDefault="00032749" w:rsidP="00032749">
      <w:pPr>
        <w:tabs>
          <w:tab w:val="left" w:pos="7875"/>
        </w:tabs>
        <w:jc w:val="both"/>
        <w:rPr>
          <w:rFonts w:ascii="Arial" w:hAnsi="Arial"/>
          <w:lang w:val="it-IT"/>
        </w:rPr>
      </w:pPr>
    </w:p>
    <w:p w14:paraId="325F89E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Descrierea clădirii :</w:t>
      </w:r>
    </w:p>
    <w:p w14:paraId="163A606D"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cartea funciară este specificat anul construirii clădirii 1944.</w:t>
      </w:r>
    </w:p>
    <w:p w14:paraId="5891F29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Nu se cunosc date despre proiectarea construcției și nici despre executarea acesteia.</w:t>
      </w:r>
    </w:p>
    <w:p w14:paraId="72145F2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Clădirea are forma literei L în plan cu laturile de 20,95 x 26,00 m, cu regularitate în plan și pe verticală.</w:t>
      </w:r>
    </w:p>
    <w:p w14:paraId="12931BE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Toate laturile construcției sunt libere, nu există construcții în imediata apropiere, cea mai apropiată construcție este corpul A de clădire 6</w:t>
      </w:r>
    </w:p>
    <w:p w14:paraId="30A26AB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ce priveşte alcătuirea spaţiilor, clădirea cuprinde sala de ședințe penale, sala pașilor pierduți, spațiile de detenție pentru arestați, birourile parchetului, grupul sanitar pentru publicul justițiabil și grupul sanitar pentru deținuți.</w:t>
      </w:r>
    </w:p>
    <w:p w14:paraId="61E51412"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lastRenderedPageBreak/>
        <w:t>Pentru acces din exterior există două intrări, ambele din curtea imobilului, una situată în fațada de sud - vest și una situată în fațada de sud - est. Pentru acces în birourile Parchetului există o intrare separată situată pe latura de sud - vest. Spațiul Parchetului nu comunică cu spațiile care aparțin Judecătoriei.</w:t>
      </w:r>
    </w:p>
    <w:p w14:paraId="2C3FE0B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Învelitoarea este alcătuită din țiglă ceramică profilată montată pe din lemn pe scaune, cu excepția învelitori de la sala pașilor pierduți care este din tablă fălțuită.</w:t>
      </w:r>
    </w:p>
    <w:p w14:paraId="299C8EB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Finisajele interioare sunt simple, respectiv zugrăveli lavabile pe tencuieli gletuite la pereţi şi la tavane, pardoseli din parchet, pardoseli din gresie în spațiile de circulație și în grupurile sanitare. Finisajul exterior al clădire este alcătuit din zugrăveli simple pe tencuieli drișcuite.</w:t>
      </w:r>
    </w:p>
    <w:p w14:paraId="761BF232"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Tâmplăria interioară este din lemn, ferestrele sunt duble din lemn cu geam simplu, cu excepția ferestrelor de pe fațada de nord vest paralelă cu strada Anghel Saligny, care au fost înlocuite cu ferestre din profile pvc cu geam termopan.</w:t>
      </w:r>
    </w:p>
    <w:p w14:paraId="292761B3"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Construcția este dotată cu instalații electrice de iluminat și prize, instalații sanitare de apă și canalizare, radiatoare din aluminiu alimentate cu agent termic de la centrală termică cu gaze naturale situată într-o altă clădire din curtea imobilului.</w:t>
      </w:r>
    </w:p>
    <w:p w14:paraId="66DBDB7A"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Pereții exteriori nu sunt izolați termic, respectiv nu au aplicate termosisteme.</w:t>
      </w:r>
    </w:p>
    <w:p w14:paraId="1B7FD42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Înălțimile libere sunt de de 2,65 m în sala pașilor pierduți, de 3,20 m în birourile Parchetului și de 3,50 m în sala de ședințe penale.</w:t>
      </w:r>
    </w:p>
    <w:p w14:paraId="11FAA72D" w14:textId="77777777" w:rsidR="00032749" w:rsidRPr="00032749" w:rsidRDefault="00032749" w:rsidP="00032749">
      <w:pPr>
        <w:tabs>
          <w:tab w:val="left" w:pos="7875"/>
        </w:tabs>
        <w:jc w:val="both"/>
        <w:rPr>
          <w:rFonts w:ascii="Arial" w:hAnsi="Arial"/>
          <w:lang w:val="it-IT"/>
        </w:rPr>
      </w:pPr>
    </w:p>
    <w:p w14:paraId="57EC1601"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Structura de rezistență :</w:t>
      </w:r>
    </w:p>
    <w:p w14:paraId="1715081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Structura clădirii este alcătuită din zidărie portantă din cărămidă ceramică. Sala de procese penale cu anexele, respectiv hol, birou, spații pentru arest are pereții de 50 cm grosime.</w:t>
      </w:r>
    </w:p>
    <w:p w14:paraId="1CE4517E"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Partea de clădire cu spațiile care cuprind birourile Parchetului are pereții de 35 cm grosime, iar sala pașilor pierduți cu grupul sanitarare pereții de 30 cm grosime.</w:t>
      </w:r>
    </w:p>
    <w:p w14:paraId="7E17214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Pereții nu sunt rigidizați cu sâmburi și centuri din beton armat monolit.</w:t>
      </w:r>
    </w:p>
    <w:p w14:paraId="58642D61"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Planșeele de peste parter sunt alcătuite din grinzi sunt alcătuite din beton armat monolit rezemate pe pereții portanți. Planșeele de peste sala de procese penale sunt alcătuite din plăci și grinzi din beton armat monolit. Grinzile sunt dispuse transversal, la 2 m între ele și au secțiunea de 30 x 55 cm.</w:t>
      </w:r>
    </w:p>
    <w:p w14:paraId="162DCFDC"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trei cazuri, grinzile planșeului din beton armat se descarcă pe buiandrugii ferestrelor din fațada de nord - vest.</w:t>
      </w:r>
    </w:p>
    <w:p w14:paraId="768BFACB"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Fundaţiile sunt de tip continuu sub pereţii portanţi, alcătuite din zidărie de piatră cu pământ fără centuri din beton armat, cu adâncimea de fundare de 170 cm și înălțimea elevației de 30 cm de la cota trotuarului. Terenul de fundare este alcătuit din argilă cafenie vârtoasă cu presiunea convențională de calcul de 270 kPa.</w:t>
      </w:r>
    </w:p>
    <w:p w14:paraId="73212FB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raport cu Codul de proiectare pentru structuri din zidărie indicativ CR 6-2013, structura sălii de ședințe are următoarele deficiențe:</w:t>
      </w:r>
    </w:p>
    <w:p w14:paraId="5B303D9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distanța dintre pereții transversali de contravântuire este de 20 m pentru peretele din fațada de nord - vest și de 11 m pentru peretele din partea de sud- est al sălii de ședințe penale, mai mari decât distanța maximă admisă care este 9,00 m, pentru structuri cu pereți rari;</w:t>
      </w:r>
    </w:p>
    <w:p w14:paraId="64B7E062"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În raport cu Cod de proiectare seismică – Partea a I-a – Prevederi de proiectare pentru clădiri indicativ P 100-1/2013, structura clădirii are următoarele deficiențe:</w:t>
      </w:r>
    </w:p>
    <w:p w14:paraId="7D280C9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o parte a structurii, respectiv structura sălii de ședințe penale este cu pereți rari în timp ce pentru construcții din clasa II de importanță sistemul structural este obligatoriu cu pereți deși;</w:t>
      </w:r>
    </w:p>
    <w:p w14:paraId="04778913"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lastRenderedPageBreak/>
        <w:t>o nu sunt prevăzute elemente verticale pentru asigurarea integrității structurale și conlucrării spațiale a pereților;</w:t>
      </w:r>
    </w:p>
    <w:p w14:paraId="78D24264"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Utilizarea structurilor cu pereți structurali din zidărie nearmată pentru clădirile din clasele de importanță I și II nu este permisă, în zonele toate zonele seismice indiferent de numărul de niveluri peste secțiunea de încastrare.</w:t>
      </w:r>
    </w:p>
    <w:p w14:paraId="3549E1C7"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structura nu este simetrică, are forma literei L în plan care ar fi necesitat fragmentarea în două tronsoane prim prevederea unui rost seismic.</w:t>
      </w:r>
    </w:p>
    <w:p w14:paraId="6E67550C"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o grinzi care se descarcă pe buiandrugi de ferestre.</w:t>
      </w:r>
    </w:p>
    <w:p w14:paraId="0D36B1B0"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Conform studiului geotehnic, adâncimea de fundare este de 170 cm de la cota terenului sistematizat. Ținând cont de cutumele constructorilor din epocă, lățimea de fundației este de cca 60 cm. Fundația nu are centuri din beton armat, nu au fost detectate armături cu detectorul de armături model model TC 110 producator Beijing TIME High Technology Ltd. și comercializat de olandezii de la Innovatest.</w:t>
      </w:r>
    </w:p>
    <w:p w14:paraId="064B580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Scurgerea apelor meteorice de pe acoperiș se face cu jgheaburi și burlane dispuse la colțurile construcției.</w:t>
      </w:r>
    </w:p>
    <w:p w14:paraId="137CA2AB" w14:textId="77777777" w:rsidR="00032749" w:rsidRPr="00032749" w:rsidRDefault="00032749" w:rsidP="00032749">
      <w:pPr>
        <w:tabs>
          <w:tab w:val="left" w:pos="7875"/>
        </w:tabs>
        <w:jc w:val="both"/>
        <w:rPr>
          <w:rFonts w:ascii="Arial" w:hAnsi="Arial"/>
          <w:lang w:val="it-IT"/>
        </w:rPr>
      </w:pPr>
    </w:p>
    <w:p w14:paraId="2F792E59"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Propuneri de intervenție :</w:t>
      </w:r>
    </w:p>
    <w:p w14:paraId="56F3D6F6"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se vor consolida fundațiile prin cămășuire cu beton armat.</w:t>
      </w:r>
    </w:p>
    <w:p w14:paraId="638A71E8"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se vor realiza cămășuieli discontinui cu beton armat la pereți, având în vedere că la construcțiile din clasa II de importanță nu se admit pereți structurali din zidărie simplă.</w:t>
      </w:r>
    </w:p>
    <w:p w14:paraId="5140C99E"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contravântuirea pereților longitudinali se va realiza prin cămășuire cu beton armat.</w:t>
      </w:r>
    </w:p>
    <w:p w14:paraId="3D83814C" w14:textId="77777777" w:rsidR="00032749" w:rsidRPr="00032749" w:rsidRDefault="00032749" w:rsidP="00032749">
      <w:pPr>
        <w:tabs>
          <w:tab w:val="left" w:pos="7875"/>
        </w:tabs>
        <w:jc w:val="both"/>
        <w:rPr>
          <w:rFonts w:ascii="Arial" w:hAnsi="Arial"/>
          <w:lang w:val="it-IT"/>
        </w:rPr>
      </w:pPr>
      <w:r w:rsidRPr="00032749">
        <w:rPr>
          <w:rFonts w:ascii="Arial" w:hAnsi="Arial"/>
          <w:lang w:val="it-IT"/>
        </w:rPr>
        <w:t>– se va revizui șarpanta și se vor înlocui elementele afectate de infiltrații de apă.</w:t>
      </w:r>
    </w:p>
    <w:p w14:paraId="790424B6" w14:textId="632E6312" w:rsidR="00032749" w:rsidRDefault="00032749" w:rsidP="00032749">
      <w:pPr>
        <w:tabs>
          <w:tab w:val="left" w:pos="7875"/>
        </w:tabs>
        <w:jc w:val="both"/>
        <w:rPr>
          <w:rFonts w:ascii="Arial" w:hAnsi="Arial"/>
          <w:lang w:val="it-IT"/>
        </w:rPr>
      </w:pPr>
    </w:p>
    <w:p w14:paraId="4EACE8B5" w14:textId="77777777" w:rsidR="002911EA" w:rsidRPr="002911EA" w:rsidRDefault="002911EA" w:rsidP="002911EA">
      <w:pPr>
        <w:tabs>
          <w:tab w:val="left" w:pos="7875"/>
        </w:tabs>
        <w:jc w:val="both"/>
        <w:rPr>
          <w:rFonts w:ascii="Arial" w:hAnsi="Arial"/>
        </w:rPr>
      </w:pPr>
      <w:r w:rsidRPr="002911EA">
        <w:rPr>
          <w:rFonts w:ascii="Arial" w:hAnsi="Arial"/>
        </w:rPr>
        <w:t xml:space="preserve">Materiale folosite:  </w:t>
      </w:r>
    </w:p>
    <w:p w14:paraId="5A685586" w14:textId="77777777" w:rsidR="002911EA" w:rsidRPr="002911EA" w:rsidRDefault="002911EA" w:rsidP="002911EA">
      <w:pPr>
        <w:numPr>
          <w:ilvl w:val="1"/>
          <w:numId w:val="4"/>
        </w:numPr>
        <w:tabs>
          <w:tab w:val="left" w:pos="7875"/>
        </w:tabs>
        <w:jc w:val="both"/>
        <w:rPr>
          <w:rFonts w:ascii="Arial" w:hAnsi="Arial"/>
        </w:rPr>
      </w:pPr>
      <w:r w:rsidRPr="002911EA">
        <w:rPr>
          <w:rFonts w:ascii="Arial" w:hAnsi="Arial"/>
        </w:rPr>
        <w:t xml:space="preserve">Beton simplu C8/10, X0 </w:t>
      </w:r>
    </w:p>
    <w:p w14:paraId="6FA5D37D" w14:textId="77777777" w:rsidR="002911EA" w:rsidRPr="002911EA" w:rsidRDefault="002911EA" w:rsidP="002911EA">
      <w:pPr>
        <w:numPr>
          <w:ilvl w:val="1"/>
          <w:numId w:val="4"/>
        </w:numPr>
        <w:tabs>
          <w:tab w:val="left" w:pos="7875"/>
        </w:tabs>
        <w:jc w:val="both"/>
        <w:rPr>
          <w:rFonts w:ascii="Arial" w:hAnsi="Arial"/>
        </w:rPr>
      </w:pPr>
      <w:r w:rsidRPr="002911EA">
        <w:rPr>
          <w:rFonts w:ascii="Arial" w:hAnsi="Arial"/>
          <w:lang w:val="fr-FR"/>
        </w:rPr>
        <w:t>Beton armat C20/25, XC1, D&lt;16, T4, S3</w:t>
      </w:r>
    </w:p>
    <w:p w14:paraId="47AF4C22" w14:textId="77777777" w:rsidR="002911EA" w:rsidRPr="002911EA" w:rsidRDefault="002911EA" w:rsidP="002911EA">
      <w:pPr>
        <w:numPr>
          <w:ilvl w:val="1"/>
          <w:numId w:val="4"/>
        </w:numPr>
        <w:tabs>
          <w:tab w:val="left" w:pos="7875"/>
        </w:tabs>
        <w:jc w:val="both"/>
        <w:rPr>
          <w:rFonts w:ascii="Arial" w:hAnsi="Arial"/>
          <w:lang w:val="pt-BR"/>
        </w:rPr>
      </w:pPr>
      <w:r w:rsidRPr="002911EA">
        <w:rPr>
          <w:rFonts w:ascii="Arial" w:hAnsi="Arial"/>
          <w:lang w:val="pt-BR"/>
        </w:rPr>
        <w:t>Armatura BST500S ductilitate C, plasa STNB dupa caz</w:t>
      </w:r>
    </w:p>
    <w:p w14:paraId="2B089995" w14:textId="77777777" w:rsidR="002911EA" w:rsidRPr="002911EA" w:rsidRDefault="002911EA" w:rsidP="002911EA">
      <w:pPr>
        <w:numPr>
          <w:ilvl w:val="1"/>
          <w:numId w:val="4"/>
        </w:numPr>
        <w:tabs>
          <w:tab w:val="left" w:pos="7875"/>
        </w:tabs>
        <w:jc w:val="both"/>
        <w:rPr>
          <w:rFonts w:ascii="Arial" w:hAnsi="Arial"/>
          <w:lang w:val="pt-BR"/>
        </w:rPr>
      </w:pPr>
      <w:r w:rsidRPr="002911EA">
        <w:rPr>
          <w:rFonts w:ascii="Arial" w:hAnsi="Arial"/>
          <w:lang w:val="pt-BR"/>
        </w:rPr>
        <w:t>Piese metalice S235JR</w:t>
      </w:r>
    </w:p>
    <w:p w14:paraId="03F8ABD2" w14:textId="77777777" w:rsidR="002911EA" w:rsidRPr="002911EA" w:rsidRDefault="002911EA" w:rsidP="002911EA">
      <w:pPr>
        <w:numPr>
          <w:ilvl w:val="1"/>
          <w:numId w:val="4"/>
        </w:numPr>
        <w:tabs>
          <w:tab w:val="left" w:pos="7875"/>
        </w:tabs>
        <w:jc w:val="both"/>
        <w:rPr>
          <w:rFonts w:ascii="Arial" w:hAnsi="Arial"/>
          <w:lang w:val="pt-BR"/>
        </w:rPr>
      </w:pPr>
      <w:r w:rsidRPr="002911EA">
        <w:rPr>
          <w:rFonts w:ascii="Arial" w:hAnsi="Arial"/>
          <w:lang w:val="pt-BR"/>
        </w:rPr>
        <w:t>Lemn de rasinoase - Clasa I de calitate</w:t>
      </w:r>
    </w:p>
    <w:p w14:paraId="75E43DB9" w14:textId="77777777" w:rsidR="002911EA" w:rsidRPr="002911EA" w:rsidRDefault="002911EA" w:rsidP="002911EA">
      <w:pPr>
        <w:numPr>
          <w:ilvl w:val="1"/>
          <w:numId w:val="4"/>
        </w:numPr>
        <w:tabs>
          <w:tab w:val="left" w:pos="7875"/>
        </w:tabs>
        <w:jc w:val="both"/>
        <w:rPr>
          <w:rFonts w:ascii="Arial" w:hAnsi="Arial"/>
          <w:lang w:val="ro-RO"/>
        </w:rPr>
      </w:pPr>
      <w:r w:rsidRPr="002911EA">
        <w:rPr>
          <w:rFonts w:ascii="Arial" w:hAnsi="Arial"/>
          <w:lang w:val="ro-RO"/>
        </w:rPr>
        <w:t>Mortar de ciment M100 (M10)</w:t>
      </w:r>
      <w:r w:rsidRPr="002911EA">
        <w:rPr>
          <w:rFonts w:ascii="Arial" w:hAnsi="Arial"/>
          <w:lang w:val="pt-BR"/>
        </w:rPr>
        <w:t xml:space="preserve">  </w:t>
      </w:r>
    </w:p>
    <w:p w14:paraId="5020E961" w14:textId="77777777" w:rsidR="002911EA" w:rsidRPr="002911EA" w:rsidRDefault="002911EA" w:rsidP="002911EA">
      <w:pPr>
        <w:numPr>
          <w:ilvl w:val="1"/>
          <w:numId w:val="4"/>
        </w:numPr>
        <w:tabs>
          <w:tab w:val="left" w:pos="7875"/>
        </w:tabs>
        <w:jc w:val="both"/>
        <w:rPr>
          <w:rFonts w:ascii="Arial" w:hAnsi="Arial"/>
          <w:lang w:val="pt-BR"/>
        </w:rPr>
      </w:pPr>
      <w:r w:rsidRPr="002911EA">
        <w:rPr>
          <w:rFonts w:ascii="Arial" w:hAnsi="Arial"/>
          <w:lang w:val="ro-RO"/>
        </w:rPr>
        <w:t>Caramizi Clasa I, fb min. 7.5N/mmp sau BCA fb min. 5N/mmp</w:t>
      </w:r>
    </w:p>
    <w:p w14:paraId="19A5FBCB" w14:textId="77777777" w:rsidR="002911EA" w:rsidRPr="002911EA" w:rsidRDefault="002911EA" w:rsidP="002911EA">
      <w:pPr>
        <w:numPr>
          <w:ilvl w:val="1"/>
          <w:numId w:val="4"/>
        </w:numPr>
        <w:tabs>
          <w:tab w:val="left" w:pos="7875"/>
        </w:tabs>
        <w:jc w:val="both"/>
        <w:rPr>
          <w:rFonts w:ascii="Arial" w:hAnsi="Arial"/>
          <w:lang w:val="pt-BR"/>
        </w:rPr>
      </w:pPr>
      <w:r w:rsidRPr="002911EA">
        <w:rPr>
          <w:rFonts w:ascii="Arial" w:hAnsi="Arial"/>
          <w:lang w:val="ro-RO"/>
        </w:rPr>
        <w:t>Piese de prindere grupa 8.8</w:t>
      </w:r>
    </w:p>
    <w:p w14:paraId="059B93F1" w14:textId="77777777" w:rsidR="002911EA" w:rsidRPr="00032749" w:rsidRDefault="002911EA" w:rsidP="00032749">
      <w:pPr>
        <w:tabs>
          <w:tab w:val="left" w:pos="7875"/>
        </w:tabs>
        <w:jc w:val="both"/>
        <w:rPr>
          <w:rFonts w:ascii="Arial" w:hAnsi="Arial"/>
          <w:lang w:val="it-IT"/>
        </w:rPr>
      </w:pPr>
    </w:p>
    <w:p w14:paraId="51ECB2F7" w14:textId="06D92DC6" w:rsidR="002911EA" w:rsidRDefault="002911EA" w:rsidP="00032749">
      <w:pPr>
        <w:tabs>
          <w:tab w:val="left" w:pos="7875"/>
        </w:tabs>
        <w:jc w:val="both"/>
        <w:rPr>
          <w:rFonts w:ascii="Arial" w:hAnsi="Arial"/>
          <w:lang w:val="it-IT"/>
        </w:rPr>
      </w:pPr>
    </w:p>
    <w:p w14:paraId="54BDB808" w14:textId="0D49E01A" w:rsidR="002911EA" w:rsidRDefault="002911EA" w:rsidP="00032749">
      <w:pPr>
        <w:tabs>
          <w:tab w:val="left" w:pos="7875"/>
        </w:tabs>
        <w:jc w:val="both"/>
        <w:rPr>
          <w:rFonts w:ascii="Arial" w:hAnsi="Arial"/>
          <w:lang w:val="it-IT"/>
        </w:rPr>
      </w:pPr>
    </w:p>
    <w:p w14:paraId="66270D13" w14:textId="032D849F" w:rsidR="002911EA" w:rsidRDefault="002911EA" w:rsidP="00032749">
      <w:pPr>
        <w:tabs>
          <w:tab w:val="left" w:pos="7875"/>
        </w:tabs>
        <w:jc w:val="both"/>
        <w:rPr>
          <w:rFonts w:ascii="Arial" w:hAnsi="Arial"/>
          <w:lang w:val="it-IT"/>
        </w:rPr>
      </w:pPr>
    </w:p>
    <w:p w14:paraId="04457EC3" w14:textId="77777777" w:rsidR="002911EA" w:rsidRDefault="002911EA" w:rsidP="00032749">
      <w:pPr>
        <w:tabs>
          <w:tab w:val="left" w:pos="7875"/>
        </w:tabs>
        <w:jc w:val="both"/>
        <w:rPr>
          <w:rFonts w:ascii="Arial" w:hAnsi="Arial"/>
          <w:lang w:val="it-IT"/>
        </w:rPr>
      </w:pPr>
    </w:p>
    <w:p w14:paraId="4227AB08" w14:textId="77777777" w:rsidR="002911EA" w:rsidRPr="00032749" w:rsidRDefault="002911EA" w:rsidP="00032749">
      <w:pPr>
        <w:tabs>
          <w:tab w:val="left" w:pos="7875"/>
        </w:tabs>
        <w:jc w:val="both"/>
        <w:rPr>
          <w:rFonts w:ascii="Arial" w:hAnsi="Arial"/>
          <w:lang w:val="it-IT"/>
        </w:rPr>
      </w:pPr>
    </w:p>
    <w:p w14:paraId="1F41C261" w14:textId="67C48AC9" w:rsidR="00660C9E" w:rsidRDefault="00660C9E" w:rsidP="0015736A">
      <w:pPr>
        <w:spacing w:after="0" w:line="360" w:lineRule="auto"/>
        <w:jc w:val="both"/>
        <w:rPr>
          <w:sz w:val="24"/>
          <w:szCs w:val="24"/>
          <w:lang w:val="pt-BR"/>
        </w:rPr>
      </w:pPr>
    </w:p>
    <w:p w14:paraId="26EA40F1" w14:textId="77777777" w:rsidR="00D049D9" w:rsidRPr="007076DB" w:rsidRDefault="00D049D9" w:rsidP="00D049D9">
      <w:pPr>
        <w:pStyle w:val="ListParagraph"/>
        <w:numPr>
          <w:ilvl w:val="0"/>
          <w:numId w:val="5"/>
        </w:numPr>
        <w:tabs>
          <w:tab w:val="left" w:pos="450"/>
        </w:tabs>
        <w:spacing w:before="0" w:after="0" w:line="360" w:lineRule="auto"/>
        <w:ind w:left="0" w:firstLine="0"/>
        <w:jc w:val="left"/>
        <w:rPr>
          <w:rFonts w:ascii="Times New Roman" w:eastAsia="Times New Roman" w:hAnsi="Times New Roman"/>
          <w:b/>
          <w:sz w:val="24"/>
          <w:szCs w:val="24"/>
          <w:u w:val="single"/>
          <w:lang w:bidi="ar-SA"/>
        </w:rPr>
      </w:pPr>
      <w:r w:rsidRPr="007076DB">
        <w:rPr>
          <w:rFonts w:ascii="Times New Roman" w:eastAsia="Times New Roman" w:hAnsi="Times New Roman"/>
          <w:b/>
          <w:sz w:val="24"/>
          <w:szCs w:val="24"/>
          <w:u w:val="single"/>
          <w:lang w:bidi="ar-SA"/>
        </w:rPr>
        <w:lastRenderedPageBreak/>
        <w:t>DESCRIEREA AMPLASAMENTULUI</w:t>
      </w:r>
    </w:p>
    <w:p w14:paraId="03CA1A52" w14:textId="77777777" w:rsidR="00D049D9" w:rsidRPr="00B95DC3" w:rsidRDefault="00D049D9" w:rsidP="00D049D9">
      <w:pPr>
        <w:tabs>
          <w:tab w:val="left" w:pos="720"/>
        </w:tabs>
        <w:spacing w:after="0" w:line="360" w:lineRule="auto"/>
        <w:rPr>
          <w:rFonts w:ascii="Times New Roman" w:eastAsia="Times New Roman" w:hAnsi="Times New Roman"/>
          <w:sz w:val="24"/>
          <w:szCs w:val="24"/>
        </w:rPr>
      </w:pPr>
      <w:r w:rsidRPr="00B95DC3">
        <w:rPr>
          <w:rFonts w:ascii="Times New Roman" w:eastAsia="Times New Roman" w:hAnsi="Times New Roman"/>
          <w:sz w:val="24"/>
          <w:szCs w:val="24"/>
        </w:rPr>
        <w:t>Date privind seismicitatea</w:t>
      </w:r>
      <w:r>
        <w:rPr>
          <w:rFonts w:ascii="Times New Roman" w:eastAsia="Times New Roman" w:hAnsi="Times New Roman"/>
          <w:sz w:val="24"/>
          <w:szCs w:val="24"/>
        </w:rPr>
        <w:t>:</w:t>
      </w:r>
    </w:p>
    <w:p w14:paraId="7B607B2D" w14:textId="37F4FBF5" w:rsidR="00D049D9" w:rsidRDefault="00D049D9" w:rsidP="00D049D9">
      <w:pPr>
        <w:spacing w:after="0" w:line="360" w:lineRule="auto"/>
        <w:rPr>
          <w:rFonts w:ascii="Times New Roman" w:eastAsia="Times New Roman" w:hAnsi="Times New Roman"/>
          <w:sz w:val="24"/>
          <w:szCs w:val="24"/>
          <w:lang w:val="pt-BR"/>
        </w:rPr>
      </w:pPr>
      <w:r w:rsidRPr="00B95DC3">
        <w:rPr>
          <w:rFonts w:ascii="Times New Roman" w:eastAsia="Times New Roman" w:hAnsi="Times New Roman"/>
          <w:sz w:val="24"/>
          <w:szCs w:val="24"/>
          <w:lang w:val="pt-BR"/>
        </w:rPr>
        <w:t>Conform “Normativului pentru proiectarea antiseismica a constructiilor” P100-1/2013, amplasamentul se afla in zona seismica in care  ag=0,</w:t>
      </w:r>
      <w:r w:rsidR="002911EA">
        <w:rPr>
          <w:rFonts w:ascii="Times New Roman" w:eastAsia="Times New Roman" w:hAnsi="Times New Roman"/>
          <w:sz w:val="24"/>
          <w:szCs w:val="24"/>
          <w:lang w:val="pt-BR"/>
        </w:rPr>
        <w:t>10</w:t>
      </w:r>
      <w:r w:rsidRPr="00B95DC3">
        <w:rPr>
          <w:rFonts w:ascii="Times New Roman" w:eastAsia="Times New Roman" w:hAnsi="Times New Roman"/>
          <w:sz w:val="24"/>
          <w:szCs w:val="24"/>
          <w:lang w:val="pt-BR"/>
        </w:rPr>
        <w:t>g si  perioada de colt este T</w:t>
      </w:r>
      <w:r w:rsidRPr="00B95DC3">
        <w:rPr>
          <w:rFonts w:ascii="Times New Roman" w:eastAsia="Times New Roman" w:hAnsi="Times New Roman"/>
          <w:sz w:val="24"/>
          <w:szCs w:val="24"/>
          <w:vertAlign w:val="subscript"/>
          <w:lang w:val="pt-BR"/>
        </w:rPr>
        <w:t>c</w:t>
      </w:r>
      <w:r w:rsidRPr="00B95DC3">
        <w:rPr>
          <w:rFonts w:ascii="Times New Roman" w:eastAsia="Times New Roman" w:hAnsi="Times New Roman"/>
          <w:sz w:val="24"/>
          <w:szCs w:val="24"/>
          <w:lang w:val="pt-BR"/>
        </w:rPr>
        <w:t xml:space="preserve"> = </w:t>
      </w:r>
      <w:r w:rsidR="00905660">
        <w:rPr>
          <w:rFonts w:ascii="Times New Roman" w:eastAsia="Times New Roman" w:hAnsi="Times New Roman"/>
          <w:sz w:val="24"/>
          <w:szCs w:val="24"/>
          <w:lang w:val="pt-BR"/>
        </w:rPr>
        <w:t>0.7</w:t>
      </w:r>
      <w:r w:rsidRPr="00B95DC3">
        <w:rPr>
          <w:rFonts w:ascii="Times New Roman" w:eastAsia="Times New Roman" w:hAnsi="Times New Roman"/>
          <w:sz w:val="24"/>
          <w:szCs w:val="24"/>
          <w:lang w:val="pt-BR"/>
        </w:rPr>
        <w:t xml:space="preserve"> secunde.</w:t>
      </w:r>
    </w:p>
    <w:p w14:paraId="2999AFC2" w14:textId="77777777" w:rsidR="002D0685" w:rsidRPr="00B95DC3" w:rsidRDefault="002D0685" w:rsidP="00D049D9">
      <w:pPr>
        <w:spacing w:after="0" w:line="360" w:lineRule="auto"/>
        <w:rPr>
          <w:rFonts w:ascii="Times New Roman" w:eastAsia="Times New Roman" w:hAnsi="Times New Roman"/>
          <w:sz w:val="24"/>
          <w:szCs w:val="24"/>
          <w:lang w:val="pt-BR"/>
        </w:rPr>
      </w:pPr>
    </w:p>
    <w:p w14:paraId="3F6260D0" w14:textId="77777777" w:rsidR="00D049D9" w:rsidRPr="00B95DC3" w:rsidRDefault="00D049D9" w:rsidP="005A05CD">
      <w:pPr>
        <w:spacing w:after="0" w:line="360" w:lineRule="auto"/>
        <w:jc w:val="center"/>
        <w:rPr>
          <w:rFonts w:eastAsia="Times New Roman" w:cs="Arial"/>
          <w:sz w:val="20"/>
          <w:szCs w:val="20"/>
        </w:rPr>
      </w:pPr>
      <w:r w:rsidRPr="00B95DC3">
        <w:rPr>
          <w:rFonts w:eastAsia="Times New Roman" w:cs="Arial"/>
          <w:noProof/>
          <w:sz w:val="20"/>
          <w:szCs w:val="20"/>
        </w:rPr>
        <w:drawing>
          <wp:inline distT="0" distB="0" distL="0" distR="0" wp14:anchorId="47B7576D" wp14:editId="665B128D">
            <wp:extent cx="5092158" cy="3457156"/>
            <wp:effectExtent l="0" t="0" r="0" b="0"/>
            <wp:docPr id="1" name="Picture 1" descr="a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04694" cy="3533559"/>
                    </a:xfrm>
                    <a:prstGeom prst="rect">
                      <a:avLst/>
                    </a:prstGeom>
                    <a:noFill/>
                    <a:ln>
                      <a:noFill/>
                    </a:ln>
                  </pic:spPr>
                </pic:pic>
              </a:graphicData>
            </a:graphic>
          </wp:inline>
        </w:drawing>
      </w:r>
    </w:p>
    <w:p w14:paraId="3C28E1F5" w14:textId="77777777" w:rsidR="00D049D9" w:rsidRPr="00B95DC3" w:rsidRDefault="00D049D9" w:rsidP="00D049D9">
      <w:pPr>
        <w:spacing w:after="0" w:line="240" w:lineRule="auto"/>
        <w:jc w:val="center"/>
        <w:rPr>
          <w:rFonts w:ascii="Times New Roman" w:eastAsia="Times New Roman" w:hAnsi="Times New Roman"/>
          <w:sz w:val="24"/>
          <w:szCs w:val="24"/>
        </w:rPr>
      </w:pPr>
      <w:r w:rsidRPr="00B95DC3">
        <w:rPr>
          <w:rFonts w:ascii="Times New Roman" w:eastAsia="Times New Roman" w:hAnsi="Times New Roman"/>
          <w:sz w:val="24"/>
          <w:szCs w:val="24"/>
        </w:rPr>
        <w:t>Zonarea valorilor de vârf ale acceleraţiei terenului pentru proiectare ag</w:t>
      </w:r>
    </w:p>
    <w:p w14:paraId="0771380B" w14:textId="77777777" w:rsidR="00D049D9" w:rsidRPr="00B95DC3" w:rsidRDefault="00D049D9" w:rsidP="00D049D9">
      <w:pPr>
        <w:spacing w:after="0" w:line="360" w:lineRule="auto"/>
        <w:ind w:left="432" w:firstLine="288"/>
        <w:rPr>
          <w:rFonts w:ascii="Times New Roman" w:eastAsia="Times New Roman" w:hAnsi="Times New Roman"/>
          <w:sz w:val="24"/>
          <w:szCs w:val="24"/>
          <w:lang w:val="pt-BR"/>
        </w:rPr>
      </w:pPr>
    </w:p>
    <w:p w14:paraId="1D7FAEC7" w14:textId="77777777" w:rsidR="00D049D9" w:rsidRPr="00B95DC3" w:rsidRDefault="00D049D9" w:rsidP="002D0685">
      <w:pPr>
        <w:spacing w:after="0" w:line="360" w:lineRule="auto"/>
        <w:jc w:val="center"/>
        <w:rPr>
          <w:rFonts w:ascii="TimesNewRoman" w:eastAsia="Times New Roman" w:hAnsi="TimesNewRoman" w:cs="TimesNewRoman"/>
          <w:sz w:val="20"/>
          <w:szCs w:val="20"/>
        </w:rPr>
      </w:pPr>
      <w:r w:rsidRPr="00B95DC3">
        <w:rPr>
          <w:rFonts w:ascii="TimesNewRoman" w:eastAsia="Times New Roman" w:hAnsi="TimesNewRoman" w:cs="TimesNewRoman"/>
          <w:noProof/>
          <w:sz w:val="20"/>
          <w:szCs w:val="20"/>
        </w:rPr>
        <w:drawing>
          <wp:inline distT="0" distB="0" distL="0" distR="0" wp14:anchorId="5E0DCEC7" wp14:editId="63D5C6D6">
            <wp:extent cx="5503756" cy="388620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89154" cy="3946500"/>
                    </a:xfrm>
                    <a:prstGeom prst="rect">
                      <a:avLst/>
                    </a:prstGeom>
                    <a:noFill/>
                    <a:ln>
                      <a:noFill/>
                    </a:ln>
                  </pic:spPr>
                </pic:pic>
              </a:graphicData>
            </a:graphic>
          </wp:inline>
        </w:drawing>
      </w:r>
    </w:p>
    <w:p w14:paraId="4660C549" w14:textId="77777777" w:rsidR="00D049D9" w:rsidRPr="00B95DC3" w:rsidRDefault="00D049D9" w:rsidP="00D049D9">
      <w:pPr>
        <w:spacing w:after="0" w:line="240" w:lineRule="auto"/>
        <w:jc w:val="center"/>
        <w:rPr>
          <w:rFonts w:ascii="Times New Roman" w:eastAsia="Times New Roman" w:hAnsi="Times New Roman"/>
          <w:sz w:val="24"/>
          <w:szCs w:val="24"/>
        </w:rPr>
      </w:pPr>
      <w:r w:rsidRPr="00B95DC3">
        <w:rPr>
          <w:rFonts w:ascii="Times New Roman" w:eastAsia="Times New Roman" w:hAnsi="Times New Roman"/>
          <w:sz w:val="24"/>
          <w:szCs w:val="24"/>
        </w:rPr>
        <w:t>Zonarea României în termeni de perioada de control (colţ), Tc a spectrului de răspuns</w:t>
      </w:r>
    </w:p>
    <w:p w14:paraId="097D55D1" w14:textId="77777777" w:rsidR="00D049D9" w:rsidRPr="00B95DC3" w:rsidRDefault="00D049D9" w:rsidP="00D049D9">
      <w:pPr>
        <w:spacing w:after="0" w:line="360" w:lineRule="auto"/>
        <w:ind w:left="432" w:firstLine="288"/>
        <w:rPr>
          <w:rFonts w:ascii="Times New Roman" w:eastAsia="Times New Roman" w:hAnsi="Times New Roman"/>
          <w:sz w:val="24"/>
          <w:szCs w:val="24"/>
          <w:lang w:val="pt-BR"/>
        </w:rPr>
      </w:pPr>
    </w:p>
    <w:p w14:paraId="6AFD9832" w14:textId="77777777" w:rsidR="00D049D9" w:rsidRPr="00B95DC3" w:rsidRDefault="00D049D9" w:rsidP="002D0685">
      <w:pPr>
        <w:spacing w:after="0" w:line="360" w:lineRule="auto"/>
        <w:jc w:val="center"/>
        <w:rPr>
          <w:rFonts w:eastAsia="Times New Roman" w:cs="Arial"/>
          <w:sz w:val="20"/>
          <w:szCs w:val="20"/>
        </w:rPr>
      </w:pPr>
      <w:r w:rsidRPr="00B95DC3">
        <w:rPr>
          <w:rFonts w:eastAsia="Times New Roman" w:cs="Arial"/>
          <w:noProof/>
          <w:sz w:val="20"/>
          <w:szCs w:val="20"/>
        </w:rPr>
        <w:drawing>
          <wp:inline distT="0" distB="0" distL="0" distR="0" wp14:anchorId="0F1A9515" wp14:editId="1A6EF3F0">
            <wp:extent cx="4362450" cy="30518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22433" cy="3093762"/>
                    </a:xfrm>
                    <a:prstGeom prst="rect">
                      <a:avLst/>
                    </a:prstGeom>
                    <a:noFill/>
                    <a:ln>
                      <a:noFill/>
                    </a:ln>
                  </pic:spPr>
                </pic:pic>
              </a:graphicData>
            </a:graphic>
          </wp:inline>
        </w:drawing>
      </w:r>
    </w:p>
    <w:p w14:paraId="1DC4B565" w14:textId="77777777" w:rsidR="00D049D9" w:rsidRPr="00B95DC3" w:rsidRDefault="00D049D9" w:rsidP="00D049D9">
      <w:pPr>
        <w:spacing w:after="0" w:line="240" w:lineRule="auto"/>
        <w:jc w:val="center"/>
        <w:rPr>
          <w:rFonts w:ascii="Times New Roman" w:eastAsia="Times New Roman" w:hAnsi="Times New Roman"/>
          <w:sz w:val="24"/>
          <w:szCs w:val="24"/>
        </w:rPr>
      </w:pPr>
      <w:r w:rsidRPr="00B95DC3">
        <w:rPr>
          <w:rFonts w:ascii="Times New Roman" w:eastAsia="Times New Roman" w:hAnsi="Times New Roman"/>
          <w:sz w:val="24"/>
          <w:szCs w:val="24"/>
        </w:rPr>
        <w:t>Zonarea seismica a teritoriului Romaniei, conform SR 11100/1-93</w:t>
      </w:r>
    </w:p>
    <w:p w14:paraId="1E6FA7A7" w14:textId="77777777" w:rsidR="00D049D9" w:rsidRPr="00B95DC3" w:rsidRDefault="00D049D9" w:rsidP="00D049D9">
      <w:pPr>
        <w:spacing w:after="0" w:line="240" w:lineRule="auto"/>
        <w:jc w:val="center"/>
        <w:rPr>
          <w:rFonts w:ascii="Times New Roman" w:eastAsia="Times New Roman" w:hAnsi="Times New Roman"/>
          <w:sz w:val="24"/>
          <w:szCs w:val="24"/>
        </w:rPr>
      </w:pPr>
      <w:r w:rsidRPr="00B95DC3">
        <w:rPr>
          <w:rFonts w:ascii="Times New Roman" w:eastAsia="Times New Roman" w:hAnsi="Times New Roman"/>
          <w:sz w:val="24"/>
          <w:szCs w:val="24"/>
        </w:rPr>
        <w:t>„Macrozonarea teritoriului Romaniei”</w:t>
      </w:r>
    </w:p>
    <w:p w14:paraId="3C7F81D7" w14:textId="77777777" w:rsidR="00D049D9" w:rsidRPr="00B95DC3" w:rsidRDefault="00D049D9" w:rsidP="00D049D9">
      <w:pPr>
        <w:spacing w:after="0" w:line="360" w:lineRule="auto"/>
        <w:rPr>
          <w:rFonts w:ascii="Times New Roman" w:eastAsia="Times New Roman" w:hAnsi="Times New Roman"/>
          <w:sz w:val="24"/>
          <w:szCs w:val="24"/>
          <w:lang w:val="pt-BR"/>
        </w:rPr>
      </w:pPr>
    </w:p>
    <w:p w14:paraId="0E7AB40D" w14:textId="3AAB15ED" w:rsidR="00D049D9" w:rsidRPr="00B95DC3" w:rsidRDefault="00D049D9" w:rsidP="00D049D9">
      <w:pPr>
        <w:spacing w:after="0" w:line="360" w:lineRule="auto"/>
        <w:rPr>
          <w:rFonts w:ascii="Times New Roman" w:eastAsia="Times New Roman" w:hAnsi="Times New Roman"/>
          <w:sz w:val="24"/>
          <w:szCs w:val="24"/>
          <w:lang w:val="fr-FR"/>
        </w:rPr>
      </w:pPr>
      <w:r w:rsidRPr="00B95DC3">
        <w:rPr>
          <w:rFonts w:ascii="Times New Roman" w:eastAsia="Times New Roman" w:hAnsi="Times New Roman"/>
          <w:sz w:val="24"/>
          <w:szCs w:val="24"/>
          <w:lang w:val="ro-RO"/>
        </w:rPr>
        <w:t>Date privind zona climatica</w:t>
      </w:r>
      <w:r w:rsidR="00645738">
        <w:rPr>
          <w:rFonts w:ascii="Times New Roman" w:eastAsia="Times New Roman" w:hAnsi="Times New Roman"/>
          <w:sz w:val="24"/>
          <w:szCs w:val="24"/>
          <w:lang w:val="ro-RO"/>
        </w:rPr>
        <w:t>:</w:t>
      </w:r>
    </w:p>
    <w:p w14:paraId="145A1AFD" w14:textId="0C65A69B" w:rsidR="00D049D9" w:rsidRDefault="00D049D9" w:rsidP="00D049D9">
      <w:pPr>
        <w:spacing w:after="0" w:line="360" w:lineRule="auto"/>
        <w:rPr>
          <w:rFonts w:ascii="Times New Roman" w:eastAsia="Times New Roman" w:hAnsi="Times New Roman"/>
          <w:sz w:val="24"/>
          <w:szCs w:val="24"/>
          <w:lang w:val="pt-BR"/>
        </w:rPr>
      </w:pPr>
      <w:r w:rsidRPr="00B95DC3">
        <w:rPr>
          <w:rFonts w:ascii="Times New Roman" w:eastAsia="Times New Roman" w:hAnsi="Times New Roman"/>
          <w:sz w:val="24"/>
          <w:szCs w:val="24"/>
          <w:lang w:val="pt-BR"/>
        </w:rPr>
        <w:t>Din punct de vedere al incarcarilor din zapada, conform CR 1-1-3-2012 - Cod de proiectare. Evaluarea actiunii zapezii asupra constructiilor, amplasamentul se afla in zona cu s</w:t>
      </w:r>
      <w:r w:rsidRPr="00B95DC3">
        <w:rPr>
          <w:rFonts w:ascii="Times New Roman" w:eastAsia="Times New Roman" w:hAnsi="Times New Roman"/>
          <w:sz w:val="24"/>
          <w:szCs w:val="24"/>
          <w:vertAlign w:val="subscript"/>
          <w:lang w:val="pt-BR"/>
        </w:rPr>
        <w:t>0,k</w:t>
      </w:r>
      <w:r w:rsidRPr="00B95DC3">
        <w:rPr>
          <w:rFonts w:ascii="Times New Roman" w:eastAsia="Times New Roman" w:hAnsi="Times New Roman"/>
          <w:sz w:val="24"/>
          <w:szCs w:val="24"/>
          <w:lang w:val="pt-BR"/>
        </w:rPr>
        <w:t xml:space="preserve"> = </w:t>
      </w:r>
      <w:r w:rsidR="000820D5">
        <w:rPr>
          <w:rFonts w:ascii="Times New Roman" w:eastAsia="Times New Roman" w:hAnsi="Times New Roman"/>
          <w:sz w:val="24"/>
          <w:szCs w:val="24"/>
          <w:lang w:val="pt-BR"/>
        </w:rPr>
        <w:t>2.</w:t>
      </w:r>
      <w:r w:rsidR="002911EA">
        <w:rPr>
          <w:rFonts w:ascii="Times New Roman" w:eastAsia="Times New Roman" w:hAnsi="Times New Roman"/>
          <w:sz w:val="24"/>
          <w:szCs w:val="24"/>
          <w:lang w:val="pt-BR"/>
        </w:rPr>
        <w:t>0</w:t>
      </w:r>
      <w:r w:rsidRPr="00B95DC3">
        <w:rPr>
          <w:rFonts w:ascii="Times New Roman" w:eastAsia="Times New Roman" w:hAnsi="Times New Roman"/>
          <w:sz w:val="24"/>
          <w:szCs w:val="24"/>
          <w:lang w:val="pt-BR"/>
        </w:rPr>
        <w:t xml:space="preserve"> kN/mp (IMR=50ani). </w:t>
      </w:r>
    </w:p>
    <w:p w14:paraId="35285A8E" w14:textId="77777777" w:rsidR="00645738" w:rsidRPr="00B95DC3" w:rsidRDefault="00645738" w:rsidP="00D049D9">
      <w:pPr>
        <w:spacing w:after="0" w:line="360" w:lineRule="auto"/>
        <w:rPr>
          <w:rFonts w:ascii="Times New Roman" w:eastAsia="Times New Roman" w:hAnsi="Times New Roman"/>
          <w:sz w:val="24"/>
          <w:szCs w:val="24"/>
          <w:lang w:val="pt-BR"/>
        </w:rPr>
      </w:pPr>
    </w:p>
    <w:p w14:paraId="5FCA123B" w14:textId="77777777" w:rsidR="00D049D9" w:rsidRPr="00B95DC3" w:rsidRDefault="00D049D9" w:rsidP="00D049D9">
      <w:pPr>
        <w:spacing w:after="0" w:line="360" w:lineRule="auto"/>
        <w:jc w:val="center"/>
        <w:rPr>
          <w:rFonts w:ascii="TimesNewRoman" w:eastAsia="Times New Roman" w:hAnsi="TimesNewRoman" w:cs="TimesNewRoman"/>
          <w:sz w:val="16"/>
          <w:szCs w:val="16"/>
        </w:rPr>
      </w:pPr>
      <w:r w:rsidRPr="00B95DC3">
        <w:rPr>
          <w:rFonts w:ascii="TimesNewRoman" w:eastAsia="Times New Roman" w:hAnsi="TimesNewRoman" w:cs="TimesNewRoman"/>
          <w:noProof/>
          <w:sz w:val="16"/>
          <w:szCs w:val="16"/>
        </w:rPr>
        <w:drawing>
          <wp:inline distT="0" distB="0" distL="0" distR="0" wp14:anchorId="70E00FDE" wp14:editId="7D2C34A0">
            <wp:extent cx="4667250" cy="327909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35362" cy="3326952"/>
                    </a:xfrm>
                    <a:prstGeom prst="rect">
                      <a:avLst/>
                    </a:prstGeom>
                    <a:noFill/>
                    <a:ln>
                      <a:noFill/>
                    </a:ln>
                  </pic:spPr>
                </pic:pic>
              </a:graphicData>
            </a:graphic>
          </wp:inline>
        </w:drawing>
      </w:r>
    </w:p>
    <w:p w14:paraId="662A55B8" w14:textId="77777777" w:rsidR="00D049D9" w:rsidRPr="00B95DC3" w:rsidRDefault="00D049D9" w:rsidP="00D049D9">
      <w:pPr>
        <w:spacing w:after="0" w:line="240" w:lineRule="auto"/>
        <w:jc w:val="center"/>
        <w:rPr>
          <w:rFonts w:ascii="Times New Roman" w:eastAsia="Times New Roman" w:hAnsi="Times New Roman"/>
          <w:sz w:val="24"/>
          <w:szCs w:val="24"/>
        </w:rPr>
      </w:pPr>
      <w:r w:rsidRPr="00B95DC3">
        <w:rPr>
          <w:rFonts w:ascii="Times New Roman" w:eastAsia="Times New Roman" w:hAnsi="Times New Roman"/>
          <w:sz w:val="24"/>
          <w:szCs w:val="24"/>
        </w:rPr>
        <w:t xml:space="preserve">Zonarea valorilor caracteristice ale încărcării din zăpadă pe sol </w:t>
      </w:r>
      <w:r w:rsidRPr="00B95DC3">
        <w:rPr>
          <w:rFonts w:ascii="Times New Roman" w:eastAsia="Times New Roman" w:hAnsi="Times New Roman"/>
          <w:i/>
          <w:iCs/>
          <w:sz w:val="24"/>
          <w:szCs w:val="24"/>
        </w:rPr>
        <w:t>sk</w:t>
      </w:r>
      <w:r w:rsidRPr="00B95DC3">
        <w:rPr>
          <w:rFonts w:ascii="Times New Roman" w:eastAsia="Times New Roman" w:hAnsi="Times New Roman"/>
          <w:sz w:val="24"/>
          <w:szCs w:val="24"/>
        </w:rPr>
        <w:t>, kN/mp</w:t>
      </w:r>
    </w:p>
    <w:p w14:paraId="01277074" w14:textId="77777777" w:rsidR="00D049D9" w:rsidRPr="00B95DC3" w:rsidRDefault="00D049D9" w:rsidP="00D049D9">
      <w:pPr>
        <w:spacing w:after="0" w:line="360" w:lineRule="auto"/>
        <w:jc w:val="center"/>
        <w:rPr>
          <w:rFonts w:ascii="Times New Roman" w:eastAsia="Times New Roman" w:hAnsi="Times New Roman"/>
          <w:sz w:val="24"/>
          <w:szCs w:val="24"/>
          <w:lang w:val="pt-BR"/>
        </w:rPr>
      </w:pPr>
    </w:p>
    <w:p w14:paraId="6111C83D" w14:textId="6CDD6A09" w:rsidR="00D049D9" w:rsidRPr="00B95DC3" w:rsidRDefault="00D049D9" w:rsidP="00D049D9">
      <w:pPr>
        <w:spacing w:after="0" w:line="360" w:lineRule="auto"/>
        <w:rPr>
          <w:rFonts w:ascii="Times New Roman" w:eastAsia="Times New Roman" w:hAnsi="Times New Roman"/>
          <w:sz w:val="24"/>
          <w:szCs w:val="24"/>
          <w:lang w:val="pt-BR"/>
        </w:rPr>
      </w:pPr>
      <w:r w:rsidRPr="00B95DC3">
        <w:rPr>
          <w:rFonts w:ascii="Times New Roman" w:eastAsia="Times New Roman" w:hAnsi="Times New Roman"/>
          <w:sz w:val="24"/>
          <w:szCs w:val="24"/>
          <w:lang w:val="pt-BR"/>
        </w:rPr>
        <w:lastRenderedPageBreak/>
        <w:t>Din punct de vedere al incarcarilor din vant, conform «Cod de proiectare. Evaluarea actiunii vantului asupra constructiilor.», indicativ   CR 1-1-4-2012,  presiunea de referinta a vantului este  q</w:t>
      </w:r>
      <w:r w:rsidRPr="00B95DC3">
        <w:rPr>
          <w:rFonts w:ascii="Times New Roman" w:eastAsia="Times New Roman" w:hAnsi="Times New Roman"/>
          <w:sz w:val="24"/>
          <w:szCs w:val="24"/>
          <w:vertAlign w:val="subscript"/>
          <w:lang w:val="pt-BR"/>
        </w:rPr>
        <w:t>b</w:t>
      </w:r>
      <w:r w:rsidRPr="00B95DC3">
        <w:rPr>
          <w:rFonts w:ascii="Times New Roman" w:eastAsia="Times New Roman" w:hAnsi="Times New Roman"/>
          <w:sz w:val="24"/>
          <w:szCs w:val="24"/>
          <w:lang w:val="pt-BR"/>
        </w:rPr>
        <w:t xml:space="preserve"> = 0.</w:t>
      </w:r>
      <w:r w:rsidR="002911EA">
        <w:rPr>
          <w:rFonts w:ascii="Times New Roman" w:eastAsia="Times New Roman" w:hAnsi="Times New Roman"/>
          <w:sz w:val="24"/>
          <w:szCs w:val="24"/>
          <w:lang w:val="pt-BR"/>
        </w:rPr>
        <w:t>4</w:t>
      </w:r>
      <w:r w:rsidRPr="00B95DC3">
        <w:rPr>
          <w:rFonts w:ascii="Times New Roman" w:eastAsia="Times New Roman" w:hAnsi="Times New Roman"/>
          <w:sz w:val="24"/>
          <w:szCs w:val="24"/>
          <w:lang w:val="pt-BR"/>
        </w:rPr>
        <w:t xml:space="preserve"> kPa.</w:t>
      </w:r>
    </w:p>
    <w:p w14:paraId="023BAB8D" w14:textId="77777777" w:rsidR="00D049D9" w:rsidRPr="00B95DC3" w:rsidRDefault="00D049D9" w:rsidP="00645738">
      <w:pPr>
        <w:spacing w:after="0" w:line="360" w:lineRule="auto"/>
        <w:jc w:val="center"/>
        <w:rPr>
          <w:rFonts w:eastAsia="Times New Roman" w:cs="Arial"/>
          <w:b/>
          <w:color w:val="FFFFFF"/>
          <w:sz w:val="20"/>
          <w:szCs w:val="20"/>
          <w:lang w:val="ro-RO"/>
        </w:rPr>
      </w:pPr>
      <w:r w:rsidRPr="00B95DC3">
        <w:rPr>
          <w:rFonts w:eastAsia="Times New Roman" w:cs="Arial"/>
          <w:b/>
          <w:noProof/>
          <w:color w:val="FFFFFF"/>
          <w:sz w:val="20"/>
          <w:szCs w:val="20"/>
        </w:rPr>
        <w:drawing>
          <wp:inline distT="0" distB="0" distL="0" distR="0" wp14:anchorId="111C45AC" wp14:editId="27858752">
            <wp:extent cx="4286250" cy="3034789"/>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15753" cy="3055678"/>
                    </a:xfrm>
                    <a:prstGeom prst="rect">
                      <a:avLst/>
                    </a:prstGeom>
                    <a:noFill/>
                    <a:ln>
                      <a:noFill/>
                    </a:ln>
                  </pic:spPr>
                </pic:pic>
              </a:graphicData>
            </a:graphic>
          </wp:inline>
        </w:drawing>
      </w:r>
    </w:p>
    <w:p w14:paraId="4630E191" w14:textId="64957AE1" w:rsidR="00D049D9" w:rsidRDefault="00D049D9" w:rsidP="00D049D9">
      <w:pPr>
        <w:spacing w:after="0" w:line="360" w:lineRule="auto"/>
        <w:ind w:firstLine="749"/>
        <w:jc w:val="center"/>
        <w:rPr>
          <w:rFonts w:ascii="Times New Roman" w:eastAsia="Times New Roman" w:hAnsi="Times New Roman"/>
          <w:sz w:val="24"/>
          <w:szCs w:val="24"/>
          <w:lang w:val="ro-RO"/>
        </w:rPr>
      </w:pPr>
      <w:r w:rsidRPr="00B95DC3">
        <w:rPr>
          <w:rFonts w:ascii="Times New Roman" w:eastAsia="Times New Roman" w:hAnsi="Times New Roman"/>
          <w:sz w:val="24"/>
          <w:szCs w:val="24"/>
          <w:lang w:val="ro-RO"/>
        </w:rPr>
        <w:t xml:space="preserve">Zonarea valorilor de referinţă ale presiunii dinamice a vântului, </w:t>
      </w:r>
      <w:r w:rsidRPr="00B95DC3">
        <w:rPr>
          <w:rFonts w:ascii="Times New Roman" w:eastAsia="Times New Roman" w:hAnsi="Times New Roman"/>
          <w:i/>
          <w:iCs/>
          <w:sz w:val="24"/>
          <w:szCs w:val="24"/>
          <w:lang w:val="ro-RO"/>
        </w:rPr>
        <w:t>q</w:t>
      </w:r>
      <w:r w:rsidRPr="00B95DC3">
        <w:rPr>
          <w:rFonts w:ascii="Times New Roman" w:eastAsia="Times New Roman" w:hAnsi="Times New Roman"/>
          <w:sz w:val="24"/>
          <w:szCs w:val="24"/>
          <w:lang w:val="ro-RO"/>
        </w:rPr>
        <w:t>b în kPa</w:t>
      </w:r>
    </w:p>
    <w:p w14:paraId="5597EA8B" w14:textId="400DCA69" w:rsidR="00645738" w:rsidRDefault="00645738" w:rsidP="00D049D9">
      <w:pPr>
        <w:spacing w:after="0" w:line="360" w:lineRule="auto"/>
        <w:ind w:firstLine="749"/>
        <w:jc w:val="center"/>
        <w:rPr>
          <w:rFonts w:ascii="Times New Roman" w:eastAsia="Times New Roman" w:hAnsi="Times New Roman"/>
          <w:sz w:val="24"/>
          <w:szCs w:val="24"/>
          <w:lang w:val="ro-RO"/>
        </w:rPr>
      </w:pPr>
    </w:p>
    <w:p w14:paraId="292C08E2" w14:textId="63382BCC" w:rsidR="00D049D9" w:rsidRPr="007076DB" w:rsidRDefault="00D049D9" w:rsidP="00A57A39">
      <w:pPr>
        <w:pStyle w:val="ListParagraph"/>
        <w:numPr>
          <w:ilvl w:val="0"/>
          <w:numId w:val="5"/>
        </w:numPr>
        <w:tabs>
          <w:tab w:val="left" w:pos="851"/>
        </w:tabs>
        <w:spacing w:before="0" w:after="0" w:line="360" w:lineRule="auto"/>
        <w:ind w:left="0" w:firstLine="0"/>
        <w:jc w:val="left"/>
        <w:rPr>
          <w:rFonts w:ascii="Times New Roman" w:eastAsia="Times New Roman" w:hAnsi="Times New Roman"/>
          <w:b/>
          <w:sz w:val="24"/>
          <w:szCs w:val="24"/>
          <w:lang w:bidi="ar-SA"/>
        </w:rPr>
      </w:pPr>
      <w:r w:rsidRPr="007076DB">
        <w:rPr>
          <w:rFonts w:ascii="Times New Roman" w:eastAsia="Times New Roman" w:hAnsi="Times New Roman"/>
          <w:b/>
          <w:sz w:val="24"/>
          <w:szCs w:val="24"/>
          <w:u w:val="single"/>
          <w:lang w:bidi="ar-SA"/>
        </w:rPr>
        <w:t>DATE GEOTEHNICE</w:t>
      </w:r>
    </w:p>
    <w:p w14:paraId="3C7D994D" w14:textId="77777777" w:rsidR="00A57A39" w:rsidRPr="00A57A39" w:rsidRDefault="00A57A39" w:rsidP="00A57A39">
      <w:pPr>
        <w:autoSpaceDE w:val="0"/>
        <w:autoSpaceDN w:val="0"/>
        <w:adjustRightInd w:val="0"/>
        <w:spacing w:after="0" w:line="360" w:lineRule="auto"/>
        <w:jc w:val="both"/>
        <w:rPr>
          <w:rFonts w:ascii="Times New Roman" w:eastAsia="Times New Roman" w:hAnsi="Times New Roman" w:cs="Times New Roman"/>
          <w:bCs/>
          <w:sz w:val="24"/>
          <w:szCs w:val="24"/>
        </w:rPr>
      </w:pPr>
      <w:r w:rsidRPr="00A57A39">
        <w:rPr>
          <w:rFonts w:ascii="Times New Roman" w:eastAsia="Times New Roman" w:hAnsi="Times New Roman" w:cs="Times New Roman"/>
          <w:bCs/>
          <w:sz w:val="24"/>
          <w:szCs w:val="24"/>
        </w:rPr>
        <w:t>Fundaţiile sunt de tip continuu sub pereţii portanţi, alcătuite din zidărie de piatră cu pământ fără centuri din beton armat, cu adâncimea de fundare de 180 cm și înălțimea elevației de 45 cm de la cota trotuarului. Terenul de fundare este alcătuit din argilă cafenie vârtoasă cu presiunea convențională de calcul de 270 kPa, la corpul C1.</w:t>
      </w:r>
    </w:p>
    <w:p w14:paraId="396EF6F0" w14:textId="77777777" w:rsidR="00A57A39" w:rsidRPr="00A57A39" w:rsidRDefault="00A57A39" w:rsidP="00A57A39">
      <w:pPr>
        <w:autoSpaceDE w:val="0"/>
        <w:autoSpaceDN w:val="0"/>
        <w:adjustRightInd w:val="0"/>
        <w:spacing w:after="0" w:line="360" w:lineRule="auto"/>
        <w:jc w:val="both"/>
        <w:rPr>
          <w:rFonts w:ascii="Times New Roman" w:eastAsia="Times New Roman" w:hAnsi="Times New Roman" w:cs="Times New Roman"/>
          <w:bCs/>
          <w:sz w:val="24"/>
          <w:szCs w:val="24"/>
        </w:rPr>
      </w:pPr>
      <w:r w:rsidRPr="00A57A39">
        <w:rPr>
          <w:rFonts w:ascii="Times New Roman" w:eastAsia="Times New Roman" w:hAnsi="Times New Roman" w:cs="Times New Roman"/>
          <w:bCs/>
          <w:sz w:val="24"/>
          <w:szCs w:val="24"/>
        </w:rPr>
        <w:t>Fundaţiile sunt de tip continuu sub pereţii portanţi, alcătuite din zidărie de piatră cu pământ fără centuri din beton armat, cu adâncimea de fundare de 170 cm și înălțimea elevației de 30 cm de la cota trotuarului. Terenul de fundare este alcătuit din argilă cafenie vârtoasă cu presiunea convențională de calcul de 270 kPa, la corpul C2</w:t>
      </w:r>
    </w:p>
    <w:p w14:paraId="588FA88F" w14:textId="77777777" w:rsidR="00A57A39" w:rsidRPr="00B95DC3" w:rsidRDefault="00A57A39" w:rsidP="00D049D9">
      <w:pPr>
        <w:autoSpaceDE w:val="0"/>
        <w:autoSpaceDN w:val="0"/>
        <w:adjustRightInd w:val="0"/>
        <w:spacing w:after="0" w:line="360" w:lineRule="auto"/>
        <w:ind w:firstLine="720"/>
        <w:rPr>
          <w:rFonts w:ascii="Times New Roman" w:eastAsia="Times New Roman" w:hAnsi="Times New Roman"/>
          <w:bCs/>
          <w:sz w:val="24"/>
          <w:szCs w:val="24"/>
        </w:rPr>
      </w:pPr>
    </w:p>
    <w:p w14:paraId="25DFE5A2" w14:textId="77777777" w:rsidR="00D049D9" w:rsidRPr="007076DB" w:rsidRDefault="00D049D9" w:rsidP="00D049D9">
      <w:pPr>
        <w:pStyle w:val="ListParagraph"/>
        <w:numPr>
          <w:ilvl w:val="0"/>
          <w:numId w:val="5"/>
        </w:numPr>
        <w:tabs>
          <w:tab w:val="left" w:pos="851"/>
        </w:tabs>
        <w:spacing w:before="0" w:after="0" w:line="360" w:lineRule="auto"/>
        <w:ind w:left="0" w:firstLine="0"/>
        <w:jc w:val="left"/>
        <w:rPr>
          <w:rFonts w:ascii="Times New Roman" w:eastAsia="Times New Roman" w:hAnsi="Times New Roman"/>
          <w:b/>
          <w:sz w:val="24"/>
          <w:szCs w:val="24"/>
          <w:lang w:bidi="ar-SA"/>
        </w:rPr>
      </w:pPr>
      <w:r w:rsidRPr="007076DB">
        <w:rPr>
          <w:rFonts w:ascii="Times New Roman" w:eastAsia="Times New Roman" w:hAnsi="Times New Roman"/>
          <w:b/>
          <w:sz w:val="24"/>
          <w:szCs w:val="24"/>
          <w:u w:val="single"/>
          <w:lang w:bidi="ar-SA"/>
        </w:rPr>
        <w:t>BAZE DE PROIECTARE</w:t>
      </w:r>
    </w:p>
    <w:p w14:paraId="19792CFA" w14:textId="77777777" w:rsidR="00D049D9" w:rsidRPr="00B95DC3" w:rsidRDefault="00D049D9" w:rsidP="00D049D9">
      <w:pPr>
        <w:spacing w:after="0" w:line="360" w:lineRule="auto"/>
        <w:rPr>
          <w:rFonts w:ascii="Times New Roman" w:eastAsia="Times New Roman" w:hAnsi="Times New Roman"/>
          <w:sz w:val="24"/>
          <w:szCs w:val="24"/>
          <w:lang w:val="pt-BR"/>
        </w:rPr>
      </w:pPr>
      <w:r w:rsidRPr="00B95DC3">
        <w:rPr>
          <w:rFonts w:ascii="Times New Roman" w:eastAsia="Times New Roman" w:hAnsi="Times New Roman"/>
          <w:sz w:val="24"/>
          <w:szCs w:val="24"/>
          <w:lang w:val="fr-FR"/>
        </w:rPr>
        <w:t xml:space="preserve">Structura de rezistenta a urmarit sa satisfaca cerintele din proiectul de arhitectura, respectand conditiile de rezistenta, stabilitate,  ductilitate si deformabilitate impuse de normativele in vigoare. </w:t>
      </w:r>
      <w:r w:rsidRPr="00B95DC3">
        <w:rPr>
          <w:rFonts w:ascii="Times New Roman" w:eastAsia="Times New Roman" w:hAnsi="Times New Roman"/>
          <w:sz w:val="24"/>
          <w:szCs w:val="24"/>
          <w:lang w:val="pt-BR"/>
        </w:rPr>
        <w:t>Proiectarea s-a facut conform urmatoarelor legi, standarde si normative:</w:t>
      </w:r>
    </w:p>
    <w:p w14:paraId="58BF4457"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p>
    <w:p w14:paraId="3CADAF6C"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r w:rsidRPr="00B95DC3">
        <w:rPr>
          <w:rFonts w:ascii="Trebuchet MS" w:eastAsia="Calibri" w:hAnsi="Trebuchet MS" w:cs="Arial"/>
          <w:b/>
          <w:noProof/>
          <w:sz w:val="24"/>
          <w:szCs w:val="24"/>
          <w:u w:val="single"/>
          <w:lang w:val="ro-RO"/>
        </w:rPr>
        <w:t>LEGISLAŢIE GENERALĂ</w:t>
      </w:r>
    </w:p>
    <w:p w14:paraId="6E2F98B3"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6"/>
        <w:gridCol w:w="7032"/>
      </w:tblGrid>
      <w:tr w:rsidR="00D049D9" w:rsidRPr="00B95DC3" w14:paraId="224BE6B8" w14:textId="77777777" w:rsidTr="00ED2AF8">
        <w:trPr>
          <w:trHeight w:val="464"/>
        </w:trPr>
        <w:tc>
          <w:tcPr>
            <w:tcW w:w="1915" w:type="dxa"/>
            <w:shd w:val="clear" w:color="auto" w:fill="auto"/>
            <w:vAlign w:val="center"/>
          </w:tcPr>
          <w:p w14:paraId="3301FC65"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Legea nr.  10/1995</w:t>
            </w:r>
          </w:p>
        </w:tc>
        <w:tc>
          <w:tcPr>
            <w:tcW w:w="7274" w:type="dxa"/>
            <w:shd w:val="clear" w:color="auto" w:fill="auto"/>
            <w:vAlign w:val="center"/>
          </w:tcPr>
          <w:p w14:paraId="6E3C81C9" w14:textId="77777777" w:rsidR="00D049D9" w:rsidRPr="00B95DC3" w:rsidRDefault="00D049D9" w:rsidP="00ED2AF8">
            <w:pPr>
              <w:spacing w:after="0" w:line="240" w:lineRule="auto"/>
              <w:rPr>
                <w:rFonts w:ascii="Trebuchet MS" w:eastAsia="Calibri" w:hAnsi="Trebuchet MS" w:cs="Arial"/>
                <w:noProof/>
                <w:sz w:val="20"/>
                <w:szCs w:val="20"/>
                <w:lang w:val="ro-RO"/>
              </w:rPr>
            </w:pPr>
            <w:r w:rsidRPr="00B95DC3">
              <w:rPr>
                <w:rFonts w:ascii="Trebuchet MS" w:eastAsia="Calibri" w:hAnsi="Trebuchet MS" w:cs="Arial"/>
                <w:noProof/>
                <w:sz w:val="20"/>
                <w:szCs w:val="20"/>
                <w:lang w:val="ro-RO"/>
              </w:rPr>
              <w:t xml:space="preserve">privind calitatea în construcţii, </w:t>
            </w:r>
            <w:r w:rsidRPr="00B95DC3">
              <w:rPr>
                <w:rFonts w:ascii="Trebuchet MS" w:eastAsia="Times New Roman" w:hAnsi="Trebuchet MS" w:cs="Arial"/>
                <w:sz w:val="20"/>
                <w:szCs w:val="20"/>
                <w:lang w:val="en-GB" w:eastAsia="en-GB"/>
              </w:rPr>
              <w:t>republicată, cu modificările si completarile ulterioare</w:t>
            </w:r>
          </w:p>
        </w:tc>
      </w:tr>
      <w:tr w:rsidR="00D049D9" w:rsidRPr="00B95DC3" w14:paraId="3B22C685" w14:textId="77777777" w:rsidTr="00ED2AF8">
        <w:trPr>
          <w:trHeight w:val="464"/>
        </w:trPr>
        <w:tc>
          <w:tcPr>
            <w:tcW w:w="1915" w:type="dxa"/>
            <w:shd w:val="clear" w:color="auto" w:fill="auto"/>
            <w:vAlign w:val="center"/>
          </w:tcPr>
          <w:p w14:paraId="54DEED7F"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Legea nr.  50/1991</w:t>
            </w:r>
          </w:p>
        </w:tc>
        <w:tc>
          <w:tcPr>
            <w:tcW w:w="7274" w:type="dxa"/>
            <w:shd w:val="clear" w:color="auto" w:fill="auto"/>
            <w:vAlign w:val="center"/>
          </w:tcPr>
          <w:p w14:paraId="0749F403" w14:textId="77777777" w:rsidR="00D049D9" w:rsidRPr="00B95DC3" w:rsidRDefault="00D049D9" w:rsidP="00ED2AF8">
            <w:pPr>
              <w:spacing w:after="0" w:line="240" w:lineRule="auto"/>
              <w:rPr>
                <w:rFonts w:ascii="Trebuchet MS" w:eastAsia="Calibri" w:hAnsi="Trebuchet MS" w:cs="Arial"/>
                <w:noProof/>
                <w:sz w:val="20"/>
                <w:szCs w:val="20"/>
                <w:lang w:val="ro-RO"/>
              </w:rPr>
            </w:pPr>
            <w:r w:rsidRPr="00B95DC3">
              <w:rPr>
                <w:rFonts w:ascii="Trebuchet MS" w:eastAsia="Times New Roman" w:hAnsi="Trebuchet MS" w:cs="Arial"/>
                <w:sz w:val="20"/>
                <w:szCs w:val="20"/>
                <w:lang w:val="en-GB" w:eastAsia="en-GB"/>
              </w:rPr>
              <w:t>privind autorizarea executării lucrărilor de construcţii, republicată, cu modificările şi completările ulterioare</w:t>
            </w:r>
          </w:p>
        </w:tc>
      </w:tr>
    </w:tbl>
    <w:p w14:paraId="4026B555"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p>
    <w:p w14:paraId="28074FA1"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p>
    <w:p w14:paraId="3B868D7C"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r w:rsidRPr="00B95DC3">
        <w:rPr>
          <w:rFonts w:ascii="Trebuchet MS" w:eastAsia="Calibri" w:hAnsi="Trebuchet MS" w:cs="Arial"/>
          <w:b/>
          <w:noProof/>
          <w:sz w:val="24"/>
          <w:szCs w:val="24"/>
          <w:u w:val="single"/>
          <w:lang w:val="ro-RO"/>
        </w:rPr>
        <w:t xml:space="preserve">REGLEMENTĂRI TEHNICE </w:t>
      </w:r>
    </w:p>
    <w:p w14:paraId="33EE9827"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7034"/>
      </w:tblGrid>
      <w:tr w:rsidR="00D049D9" w:rsidRPr="00B95DC3" w14:paraId="1C7F1075" w14:textId="77777777" w:rsidTr="00ED2AF8">
        <w:tc>
          <w:tcPr>
            <w:tcW w:w="1902" w:type="dxa"/>
            <w:shd w:val="clear" w:color="auto" w:fill="auto"/>
            <w:vAlign w:val="center"/>
          </w:tcPr>
          <w:p w14:paraId="634FDC4B" w14:textId="77777777" w:rsidR="00D049D9" w:rsidRPr="00B95DC3" w:rsidRDefault="00D049D9" w:rsidP="00ED2AF8">
            <w:pPr>
              <w:spacing w:before="60" w:after="60" w:line="240" w:lineRule="auto"/>
              <w:rPr>
                <w:rFonts w:ascii="Trebuchet MS" w:eastAsia="Calibri" w:hAnsi="Trebuchet MS" w:cs="Arial"/>
                <w:b/>
                <w:noProof/>
                <w:sz w:val="20"/>
                <w:szCs w:val="20"/>
                <w:lang w:val="ro-RO"/>
              </w:rPr>
            </w:pPr>
            <w:r w:rsidRPr="00B95DC3">
              <w:rPr>
                <w:rFonts w:ascii="Trebuchet MS" w:eastAsia="Times New Roman" w:hAnsi="Trebuchet MS" w:cs="Arial"/>
                <w:sz w:val="20"/>
                <w:szCs w:val="20"/>
                <w:lang w:val="en-GB" w:eastAsia="en-GB"/>
              </w:rPr>
              <w:t>P 100-1/2013</w:t>
            </w:r>
          </w:p>
        </w:tc>
        <w:tc>
          <w:tcPr>
            <w:tcW w:w="7255" w:type="dxa"/>
            <w:shd w:val="clear" w:color="auto" w:fill="auto"/>
            <w:vAlign w:val="center"/>
          </w:tcPr>
          <w:p w14:paraId="09C31812" w14:textId="77777777" w:rsidR="00D049D9" w:rsidRPr="00B95DC3" w:rsidRDefault="00D049D9" w:rsidP="00ED2AF8">
            <w:pPr>
              <w:spacing w:before="60" w:after="60" w:line="240" w:lineRule="auto"/>
              <w:rPr>
                <w:rFonts w:ascii="Trebuchet MS" w:eastAsia="Calibri" w:hAnsi="Trebuchet MS" w:cs="Arial"/>
                <w:b/>
                <w:noProof/>
                <w:sz w:val="20"/>
                <w:szCs w:val="20"/>
                <w:lang w:val="ro-RO"/>
              </w:rPr>
            </w:pPr>
            <w:r w:rsidRPr="00B95DC3">
              <w:rPr>
                <w:rFonts w:ascii="Trebuchet MS" w:eastAsia="Times New Roman" w:hAnsi="Trebuchet MS" w:cs="Arial"/>
                <w:sz w:val="20"/>
                <w:szCs w:val="20"/>
                <w:lang w:val="en-GB" w:eastAsia="en-GB"/>
              </w:rPr>
              <w:t>Cod de proiectare seismică – Partea I – Prevederi de proiectare pentru clădiri</w:t>
            </w:r>
          </w:p>
        </w:tc>
      </w:tr>
      <w:tr w:rsidR="00D049D9" w:rsidRPr="00B95DC3" w14:paraId="4C733CFA" w14:textId="77777777" w:rsidTr="00ED2AF8">
        <w:tc>
          <w:tcPr>
            <w:tcW w:w="1902" w:type="dxa"/>
            <w:shd w:val="clear" w:color="auto" w:fill="auto"/>
            <w:vAlign w:val="center"/>
          </w:tcPr>
          <w:p w14:paraId="51A70888"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P 100-3/2008</w:t>
            </w:r>
          </w:p>
        </w:tc>
        <w:tc>
          <w:tcPr>
            <w:tcW w:w="7255" w:type="dxa"/>
            <w:shd w:val="clear" w:color="auto" w:fill="auto"/>
            <w:vAlign w:val="center"/>
          </w:tcPr>
          <w:p w14:paraId="0FFF33CF"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Cod de proiectare seismică. Partea a III-a. Prevederi pentru evaluarea seismică a clădirilor existente</w:t>
            </w:r>
          </w:p>
        </w:tc>
      </w:tr>
      <w:tr w:rsidR="00D049D9" w:rsidRPr="00B95DC3" w14:paraId="7F085AC0" w14:textId="77777777" w:rsidTr="00ED2AF8">
        <w:tc>
          <w:tcPr>
            <w:tcW w:w="1902" w:type="dxa"/>
            <w:shd w:val="clear" w:color="auto" w:fill="auto"/>
            <w:vAlign w:val="center"/>
          </w:tcPr>
          <w:p w14:paraId="7BF7262C"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CR 0 – 2012</w:t>
            </w:r>
          </w:p>
        </w:tc>
        <w:tc>
          <w:tcPr>
            <w:tcW w:w="7255" w:type="dxa"/>
            <w:shd w:val="clear" w:color="auto" w:fill="auto"/>
            <w:vAlign w:val="center"/>
          </w:tcPr>
          <w:p w14:paraId="538060A4"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Cod de proiectare. Bazele proiectării construcțiilor</w:t>
            </w:r>
          </w:p>
        </w:tc>
      </w:tr>
      <w:tr w:rsidR="00D049D9" w:rsidRPr="00B95DC3" w14:paraId="6C131ADB" w14:textId="77777777" w:rsidTr="00ED2AF8">
        <w:tc>
          <w:tcPr>
            <w:tcW w:w="1902" w:type="dxa"/>
            <w:shd w:val="clear" w:color="auto" w:fill="auto"/>
            <w:vAlign w:val="center"/>
          </w:tcPr>
          <w:p w14:paraId="7E8E7C85"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CR 1-1-3-2012</w:t>
            </w:r>
          </w:p>
        </w:tc>
        <w:tc>
          <w:tcPr>
            <w:tcW w:w="7255" w:type="dxa"/>
            <w:shd w:val="clear" w:color="auto" w:fill="auto"/>
            <w:vAlign w:val="center"/>
          </w:tcPr>
          <w:p w14:paraId="3B4BF56D"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Cod de proiectare. Evaluarea acțiunii zăpezii asupra construcțiilor</w:t>
            </w:r>
          </w:p>
        </w:tc>
      </w:tr>
      <w:tr w:rsidR="00D049D9" w:rsidRPr="00B95DC3" w14:paraId="66E03321" w14:textId="77777777" w:rsidTr="00ED2AF8">
        <w:tc>
          <w:tcPr>
            <w:tcW w:w="1902" w:type="dxa"/>
            <w:shd w:val="clear" w:color="auto" w:fill="auto"/>
            <w:vAlign w:val="center"/>
          </w:tcPr>
          <w:p w14:paraId="33FA2F9B" w14:textId="77777777" w:rsidR="00D049D9" w:rsidRPr="00B95DC3" w:rsidRDefault="00D049D9" w:rsidP="00ED2AF8">
            <w:pPr>
              <w:spacing w:before="60" w:after="60" w:line="240" w:lineRule="auto"/>
              <w:rPr>
                <w:rFonts w:ascii="Trebuchet MS" w:eastAsia="Calibri" w:hAnsi="Trebuchet MS" w:cs="Arial"/>
                <w:b/>
                <w:noProof/>
                <w:sz w:val="20"/>
                <w:szCs w:val="20"/>
                <w:lang w:val="ro-RO"/>
              </w:rPr>
            </w:pPr>
            <w:r w:rsidRPr="00B95DC3">
              <w:rPr>
                <w:rFonts w:ascii="Trebuchet MS" w:eastAsia="Times New Roman" w:hAnsi="Trebuchet MS" w:cs="Arial"/>
                <w:sz w:val="20"/>
                <w:szCs w:val="20"/>
                <w:lang w:val="en-GB" w:eastAsia="en-GB"/>
              </w:rPr>
              <w:t>CR 1-1-4-2012</w:t>
            </w:r>
          </w:p>
        </w:tc>
        <w:tc>
          <w:tcPr>
            <w:tcW w:w="7255" w:type="dxa"/>
            <w:shd w:val="clear" w:color="auto" w:fill="auto"/>
            <w:vAlign w:val="center"/>
          </w:tcPr>
          <w:p w14:paraId="20012474" w14:textId="77777777" w:rsidR="00D049D9" w:rsidRPr="00B95DC3" w:rsidRDefault="00D049D9" w:rsidP="00ED2AF8">
            <w:pPr>
              <w:spacing w:before="60" w:after="60" w:line="240" w:lineRule="auto"/>
              <w:rPr>
                <w:rFonts w:ascii="Trebuchet MS" w:eastAsia="Calibri" w:hAnsi="Trebuchet MS" w:cs="Arial"/>
                <w:b/>
                <w:noProof/>
                <w:sz w:val="20"/>
                <w:szCs w:val="20"/>
                <w:lang w:val="ro-RO"/>
              </w:rPr>
            </w:pPr>
            <w:r w:rsidRPr="00B95DC3">
              <w:rPr>
                <w:rFonts w:ascii="Trebuchet MS" w:eastAsia="Times New Roman" w:hAnsi="Trebuchet MS" w:cs="Arial"/>
                <w:sz w:val="20"/>
                <w:szCs w:val="20"/>
                <w:lang w:val="en-GB" w:eastAsia="en-GB"/>
              </w:rPr>
              <w:t>Cod de proiectare. Evaluarea acțiunii vântului asupra construcțiilor</w:t>
            </w:r>
          </w:p>
        </w:tc>
      </w:tr>
      <w:tr w:rsidR="00D049D9" w:rsidRPr="00B95DC3" w14:paraId="51274570" w14:textId="77777777" w:rsidTr="00ED2AF8">
        <w:tc>
          <w:tcPr>
            <w:tcW w:w="1902" w:type="dxa"/>
            <w:shd w:val="clear" w:color="auto" w:fill="auto"/>
            <w:vAlign w:val="center"/>
          </w:tcPr>
          <w:p w14:paraId="421673A5"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CR 2-1-1.1/2013</w:t>
            </w:r>
          </w:p>
        </w:tc>
        <w:tc>
          <w:tcPr>
            <w:tcW w:w="7255" w:type="dxa"/>
            <w:shd w:val="clear" w:color="auto" w:fill="auto"/>
            <w:vAlign w:val="center"/>
          </w:tcPr>
          <w:p w14:paraId="725F680A"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Cod de proiectare a construcțiilor cu pereți structurali de beton armat</w:t>
            </w:r>
          </w:p>
        </w:tc>
      </w:tr>
      <w:tr w:rsidR="00D049D9" w:rsidRPr="00B95DC3" w14:paraId="5E2F362E" w14:textId="77777777" w:rsidTr="00ED2AF8">
        <w:tc>
          <w:tcPr>
            <w:tcW w:w="1902" w:type="dxa"/>
            <w:shd w:val="clear" w:color="auto" w:fill="auto"/>
            <w:vAlign w:val="center"/>
          </w:tcPr>
          <w:p w14:paraId="6A9FB2A0"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CR 6 – 2013</w:t>
            </w:r>
          </w:p>
        </w:tc>
        <w:tc>
          <w:tcPr>
            <w:tcW w:w="7255" w:type="dxa"/>
            <w:shd w:val="clear" w:color="auto" w:fill="auto"/>
            <w:vAlign w:val="center"/>
          </w:tcPr>
          <w:p w14:paraId="0B949545"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Cod de proiectare pentru structuri din zidărie</w:t>
            </w:r>
          </w:p>
        </w:tc>
      </w:tr>
      <w:tr w:rsidR="00D049D9" w:rsidRPr="00B95DC3" w14:paraId="43032A1C" w14:textId="77777777" w:rsidTr="00ED2AF8">
        <w:tc>
          <w:tcPr>
            <w:tcW w:w="1902" w:type="dxa"/>
            <w:shd w:val="clear" w:color="auto" w:fill="auto"/>
            <w:vAlign w:val="center"/>
          </w:tcPr>
          <w:p w14:paraId="543E72CE"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NE 012/2-2010</w:t>
            </w:r>
          </w:p>
        </w:tc>
        <w:tc>
          <w:tcPr>
            <w:tcW w:w="7255" w:type="dxa"/>
            <w:shd w:val="clear" w:color="auto" w:fill="auto"/>
            <w:vAlign w:val="center"/>
          </w:tcPr>
          <w:p w14:paraId="7AC7187B"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Normativ pentru producerea și executarea lucrărilor din beton, beton armat și beton precomprimat-Partea 2: Executarea lucrărilor din beton</w:t>
            </w:r>
          </w:p>
        </w:tc>
      </w:tr>
      <w:tr w:rsidR="00D049D9" w:rsidRPr="00B95DC3" w14:paraId="3715A2AF" w14:textId="77777777" w:rsidTr="00ED2AF8">
        <w:tc>
          <w:tcPr>
            <w:tcW w:w="1902" w:type="dxa"/>
            <w:shd w:val="clear" w:color="auto" w:fill="auto"/>
            <w:vAlign w:val="center"/>
          </w:tcPr>
          <w:p w14:paraId="6B733EB9"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NP 112-2014</w:t>
            </w:r>
          </w:p>
        </w:tc>
        <w:tc>
          <w:tcPr>
            <w:tcW w:w="7255" w:type="dxa"/>
            <w:shd w:val="clear" w:color="auto" w:fill="auto"/>
            <w:vAlign w:val="center"/>
          </w:tcPr>
          <w:p w14:paraId="3F3A3525"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Normativ privind proiectarea fundațiilor de suprafață</w:t>
            </w:r>
          </w:p>
        </w:tc>
      </w:tr>
      <w:tr w:rsidR="00D049D9" w:rsidRPr="00B95DC3" w14:paraId="228AB147" w14:textId="77777777" w:rsidTr="00ED2AF8">
        <w:tc>
          <w:tcPr>
            <w:tcW w:w="1902" w:type="dxa"/>
            <w:shd w:val="clear" w:color="auto" w:fill="auto"/>
            <w:vAlign w:val="center"/>
          </w:tcPr>
          <w:p w14:paraId="540EF009"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ST 009-2011</w:t>
            </w:r>
          </w:p>
        </w:tc>
        <w:tc>
          <w:tcPr>
            <w:tcW w:w="7255" w:type="dxa"/>
            <w:shd w:val="clear" w:color="auto" w:fill="auto"/>
            <w:vAlign w:val="center"/>
          </w:tcPr>
          <w:p w14:paraId="5C1B68A7"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Specificație tehnică privind produse din oțel utilizate ca armături: cerințe și criterii de performanță</w:t>
            </w:r>
          </w:p>
        </w:tc>
      </w:tr>
      <w:tr w:rsidR="00D049D9" w:rsidRPr="00B95DC3" w14:paraId="538EBDDD" w14:textId="77777777" w:rsidTr="00ED2AF8">
        <w:tc>
          <w:tcPr>
            <w:tcW w:w="1902" w:type="dxa"/>
            <w:shd w:val="clear" w:color="auto" w:fill="auto"/>
            <w:vAlign w:val="center"/>
          </w:tcPr>
          <w:p w14:paraId="3DBFA5C5"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C254/2017</w:t>
            </w:r>
            <w:r w:rsidRPr="00B95DC3">
              <w:rPr>
                <w:rFonts w:ascii="Calibri" w:eastAsia="Calibri" w:hAnsi="Calibri" w:cs="Arial"/>
                <w:sz w:val="20"/>
                <w:szCs w:val="20"/>
                <w:lang w:val="en-GB" w:eastAsia="en-GB"/>
              </w:rPr>
              <w:t xml:space="preserve"> </w:t>
            </w:r>
          </w:p>
        </w:tc>
        <w:tc>
          <w:tcPr>
            <w:tcW w:w="7255" w:type="dxa"/>
            <w:shd w:val="clear" w:color="auto" w:fill="auto"/>
            <w:vAlign w:val="center"/>
          </w:tcPr>
          <w:p w14:paraId="7C473A26"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Îndrumător privind cazuri particulare de expertizare tehnică a clădirilor pentru cerința fundamentală “rezistență mecanică și stabilitate”</w:t>
            </w:r>
          </w:p>
        </w:tc>
      </w:tr>
    </w:tbl>
    <w:p w14:paraId="26169D14" w14:textId="77777777" w:rsidR="00D049D9" w:rsidRPr="00B95DC3" w:rsidRDefault="00D049D9" w:rsidP="00D049D9">
      <w:pPr>
        <w:tabs>
          <w:tab w:val="left" w:pos="709"/>
        </w:tabs>
        <w:spacing w:before="60" w:after="60" w:line="240" w:lineRule="auto"/>
        <w:ind w:left="2487" w:hanging="1494"/>
        <w:rPr>
          <w:rFonts w:ascii="Trebuchet MS" w:eastAsia="Times New Roman" w:hAnsi="Trebuchet MS" w:cs="Arial"/>
          <w:sz w:val="20"/>
          <w:szCs w:val="20"/>
          <w:lang w:val="en-GB" w:eastAsia="en-GB"/>
        </w:rPr>
      </w:pPr>
    </w:p>
    <w:p w14:paraId="4C94E148" w14:textId="2BE8913C" w:rsidR="00D049D9" w:rsidRDefault="00D049D9" w:rsidP="00D049D9">
      <w:pPr>
        <w:spacing w:before="60" w:after="60" w:line="240" w:lineRule="auto"/>
        <w:ind w:left="567"/>
        <w:rPr>
          <w:rFonts w:ascii="Trebuchet MS" w:eastAsia="Calibri" w:hAnsi="Trebuchet MS" w:cs="Arial"/>
          <w:b/>
          <w:noProof/>
          <w:sz w:val="12"/>
          <w:szCs w:val="12"/>
          <w:lang w:val="ro-RO"/>
        </w:rPr>
      </w:pPr>
    </w:p>
    <w:p w14:paraId="14186B3D" w14:textId="07D6BEBB" w:rsidR="001A26AE" w:rsidRDefault="001A26AE" w:rsidP="00D049D9">
      <w:pPr>
        <w:spacing w:before="60" w:after="60" w:line="240" w:lineRule="auto"/>
        <w:ind w:left="567"/>
        <w:rPr>
          <w:rFonts w:ascii="Trebuchet MS" w:eastAsia="Calibri" w:hAnsi="Trebuchet MS" w:cs="Arial"/>
          <w:b/>
          <w:noProof/>
          <w:sz w:val="12"/>
          <w:szCs w:val="12"/>
          <w:lang w:val="ro-RO"/>
        </w:rPr>
      </w:pPr>
    </w:p>
    <w:p w14:paraId="545FCEEB" w14:textId="7A91F60B" w:rsidR="001A26AE" w:rsidRDefault="001A26AE" w:rsidP="00D049D9">
      <w:pPr>
        <w:spacing w:before="60" w:after="60" w:line="240" w:lineRule="auto"/>
        <w:ind w:left="567"/>
        <w:rPr>
          <w:rFonts w:ascii="Trebuchet MS" w:eastAsia="Calibri" w:hAnsi="Trebuchet MS" w:cs="Arial"/>
          <w:b/>
          <w:noProof/>
          <w:sz w:val="12"/>
          <w:szCs w:val="12"/>
          <w:lang w:val="ro-RO"/>
        </w:rPr>
      </w:pPr>
    </w:p>
    <w:p w14:paraId="4C98FAAF" w14:textId="77777777" w:rsidR="001A26AE" w:rsidRDefault="001A26AE" w:rsidP="00D049D9">
      <w:pPr>
        <w:spacing w:before="60" w:after="60" w:line="240" w:lineRule="auto"/>
        <w:ind w:left="567"/>
        <w:rPr>
          <w:rFonts w:ascii="Trebuchet MS" w:eastAsia="Calibri" w:hAnsi="Trebuchet MS" w:cs="Arial"/>
          <w:b/>
          <w:noProof/>
          <w:sz w:val="12"/>
          <w:szCs w:val="12"/>
          <w:lang w:val="ro-RO"/>
        </w:rPr>
      </w:pPr>
    </w:p>
    <w:p w14:paraId="577E6788" w14:textId="77777777" w:rsidR="00D62EBF" w:rsidRPr="00B95DC3" w:rsidRDefault="00D62EBF" w:rsidP="00D049D9">
      <w:pPr>
        <w:spacing w:before="60" w:after="60" w:line="240" w:lineRule="auto"/>
        <w:ind w:left="567"/>
        <w:rPr>
          <w:rFonts w:ascii="Trebuchet MS" w:eastAsia="Calibri" w:hAnsi="Trebuchet MS" w:cs="Arial"/>
          <w:b/>
          <w:noProof/>
          <w:sz w:val="12"/>
          <w:szCs w:val="12"/>
          <w:lang w:val="ro-RO"/>
        </w:rPr>
      </w:pPr>
    </w:p>
    <w:p w14:paraId="069358E8" w14:textId="77777777" w:rsidR="00D049D9" w:rsidRPr="00B95DC3" w:rsidRDefault="00D049D9" w:rsidP="00D049D9">
      <w:pPr>
        <w:spacing w:before="60" w:after="60" w:line="240" w:lineRule="auto"/>
        <w:rPr>
          <w:rFonts w:ascii="Trebuchet MS" w:eastAsia="Calibri" w:hAnsi="Trebuchet MS" w:cs="Arial"/>
          <w:b/>
          <w:noProof/>
          <w:sz w:val="24"/>
          <w:szCs w:val="24"/>
          <w:u w:val="single"/>
          <w:lang w:val="ro-RO"/>
        </w:rPr>
      </w:pPr>
      <w:r w:rsidRPr="00B95DC3">
        <w:rPr>
          <w:rFonts w:ascii="Trebuchet MS" w:eastAsia="Calibri" w:hAnsi="Trebuchet MS" w:cs="Arial"/>
          <w:b/>
          <w:noProof/>
          <w:sz w:val="24"/>
          <w:szCs w:val="24"/>
          <w:u w:val="single"/>
          <w:lang w:val="ro-RO"/>
        </w:rPr>
        <w:t>STANDARDE EUROPENE adoptate la nivel naţional</w:t>
      </w:r>
    </w:p>
    <w:p w14:paraId="5DC67646" w14:textId="77777777" w:rsidR="00D049D9" w:rsidRPr="00B95DC3" w:rsidRDefault="00D049D9" w:rsidP="00D049D9">
      <w:pPr>
        <w:spacing w:before="60" w:after="60" w:line="240" w:lineRule="auto"/>
        <w:ind w:left="567"/>
        <w:rPr>
          <w:rFonts w:ascii="Trebuchet MS" w:eastAsia="Calibri" w:hAnsi="Trebuchet MS" w:cs="Arial"/>
          <w:b/>
          <w:noProof/>
          <w:sz w:val="24"/>
          <w:szCs w:val="24"/>
          <w:u w:val="single"/>
          <w:lang w:val="ro-RO"/>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0"/>
        <w:gridCol w:w="5708"/>
      </w:tblGrid>
      <w:tr w:rsidR="00D049D9" w:rsidRPr="00B95DC3" w14:paraId="5035CB2F" w14:textId="77777777" w:rsidTr="00ED2AF8">
        <w:tc>
          <w:tcPr>
            <w:tcW w:w="3252" w:type="dxa"/>
            <w:shd w:val="clear" w:color="auto" w:fill="auto"/>
            <w:vAlign w:val="center"/>
          </w:tcPr>
          <w:p w14:paraId="21B44BE6"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1992-1-1:2004</w:t>
            </w:r>
          </w:p>
          <w:p w14:paraId="1CD082AF"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1992-1-1:2004/AC:2012</w:t>
            </w:r>
          </w:p>
        </w:tc>
        <w:tc>
          <w:tcPr>
            <w:tcW w:w="5905" w:type="dxa"/>
            <w:shd w:val="clear" w:color="auto" w:fill="auto"/>
            <w:vAlign w:val="center"/>
          </w:tcPr>
          <w:p w14:paraId="06323C09"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2: Proiectarea structurilor de beton. Partea 1-1: Reguli generale și reguli pentru clădiri</w:t>
            </w:r>
          </w:p>
        </w:tc>
      </w:tr>
      <w:tr w:rsidR="00D049D9" w:rsidRPr="00B95DC3" w14:paraId="7626D5D7" w14:textId="77777777" w:rsidTr="00ED2AF8">
        <w:tc>
          <w:tcPr>
            <w:tcW w:w="3252" w:type="dxa"/>
            <w:shd w:val="clear" w:color="auto" w:fill="auto"/>
            <w:vAlign w:val="center"/>
          </w:tcPr>
          <w:p w14:paraId="3AC0A078"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1992-1-1:2004/NB:2008</w:t>
            </w:r>
          </w:p>
          <w:p w14:paraId="0AD8DFA2"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1992-1-1:2004/NB/A91:2009</w:t>
            </w:r>
          </w:p>
        </w:tc>
        <w:tc>
          <w:tcPr>
            <w:tcW w:w="5905" w:type="dxa"/>
            <w:shd w:val="clear" w:color="auto" w:fill="auto"/>
            <w:vAlign w:val="center"/>
          </w:tcPr>
          <w:p w14:paraId="3D07FAA1"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2: Proiectarea structurilor de beton. Partea 1-1: Reguli generale și reguli pentru clădiri. Anexa națională</w:t>
            </w:r>
          </w:p>
        </w:tc>
      </w:tr>
      <w:tr w:rsidR="00D049D9" w:rsidRPr="00B95DC3" w14:paraId="7EC82D07" w14:textId="77777777" w:rsidTr="00ED2AF8">
        <w:tc>
          <w:tcPr>
            <w:tcW w:w="3252" w:type="dxa"/>
            <w:shd w:val="clear" w:color="auto" w:fill="auto"/>
            <w:vAlign w:val="center"/>
          </w:tcPr>
          <w:p w14:paraId="4AE693C3"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 xml:space="preserve">SR EN 1994-1-1:2004  </w:t>
            </w:r>
          </w:p>
          <w:p w14:paraId="0ABF8705"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1994-1-1:2004/AC:2009</w:t>
            </w:r>
          </w:p>
        </w:tc>
        <w:tc>
          <w:tcPr>
            <w:tcW w:w="5905" w:type="dxa"/>
            <w:shd w:val="clear" w:color="auto" w:fill="auto"/>
            <w:vAlign w:val="center"/>
          </w:tcPr>
          <w:p w14:paraId="70AB82DC"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4: Proiectarea structurilor compozite de oțel și beton. Partea 1-1: Reguli generale și reguli pentru clădiri</w:t>
            </w:r>
          </w:p>
        </w:tc>
      </w:tr>
      <w:tr w:rsidR="00D049D9" w:rsidRPr="00B95DC3" w14:paraId="15A33234" w14:textId="77777777" w:rsidTr="00ED2AF8">
        <w:tc>
          <w:tcPr>
            <w:tcW w:w="3252" w:type="dxa"/>
            <w:shd w:val="clear" w:color="auto" w:fill="auto"/>
            <w:vAlign w:val="center"/>
          </w:tcPr>
          <w:p w14:paraId="6074502A"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1994-1-1:2004/NB:2008</w:t>
            </w:r>
          </w:p>
        </w:tc>
        <w:tc>
          <w:tcPr>
            <w:tcW w:w="5905" w:type="dxa"/>
            <w:shd w:val="clear" w:color="auto" w:fill="auto"/>
            <w:vAlign w:val="center"/>
          </w:tcPr>
          <w:p w14:paraId="69344761"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4: Proiectarea structurilor compozite de oțel și beton. Partea 1-1: Reguli generale și reguli pentru clădiri. Anexa națională</w:t>
            </w:r>
          </w:p>
        </w:tc>
      </w:tr>
      <w:tr w:rsidR="00D049D9" w:rsidRPr="00B95DC3" w14:paraId="2ED4AD60" w14:textId="77777777" w:rsidTr="00ED2AF8">
        <w:tc>
          <w:tcPr>
            <w:tcW w:w="3252" w:type="dxa"/>
            <w:shd w:val="clear" w:color="auto" w:fill="auto"/>
            <w:vAlign w:val="center"/>
          </w:tcPr>
          <w:p w14:paraId="30C99FD3"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1995-1-1:2004</w:t>
            </w:r>
          </w:p>
          <w:p w14:paraId="42053E90"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1995-1-1:2004/AC:2006</w:t>
            </w:r>
          </w:p>
          <w:p w14:paraId="5E3DFD24"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1995-1-1:2004/A1:2008</w:t>
            </w:r>
          </w:p>
        </w:tc>
        <w:tc>
          <w:tcPr>
            <w:tcW w:w="5905" w:type="dxa"/>
            <w:shd w:val="clear" w:color="auto" w:fill="auto"/>
            <w:vAlign w:val="center"/>
          </w:tcPr>
          <w:p w14:paraId="0B253E53"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5: Proiectarea structurilor de lemn. Partea 1-1: Generalități - Reguli comune și reguli pentru clădiri</w:t>
            </w:r>
          </w:p>
        </w:tc>
      </w:tr>
      <w:tr w:rsidR="00D049D9" w:rsidRPr="00B95DC3" w14:paraId="6574FDE2" w14:textId="77777777" w:rsidTr="00ED2AF8">
        <w:tc>
          <w:tcPr>
            <w:tcW w:w="3252" w:type="dxa"/>
            <w:shd w:val="clear" w:color="auto" w:fill="auto"/>
            <w:vAlign w:val="center"/>
          </w:tcPr>
          <w:p w14:paraId="300C10B2"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1995-1-1:2004/NB:2008</w:t>
            </w:r>
          </w:p>
        </w:tc>
        <w:tc>
          <w:tcPr>
            <w:tcW w:w="5905" w:type="dxa"/>
            <w:shd w:val="clear" w:color="auto" w:fill="auto"/>
            <w:vAlign w:val="center"/>
          </w:tcPr>
          <w:p w14:paraId="59E947D1"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5: Proiectarea structurilor de lemn. Partea 1-1: Generalități - Reguli comune și reguli pentru clădiri. Anexa națională</w:t>
            </w:r>
          </w:p>
        </w:tc>
      </w:tr>
      <w:tr w:rsidR="00D049D9" w:rsidRPr="00B95DC3" w14:paraId="144A8CC5" w14:textId="77777777" w:rsidTr="00ED2AF8">
        <w:tc>
          <w:tcPr>
            <w:tcW w:w="3252" w:type="dxa"/>
            <w:shd w:val="clear" w:color="auto" w:fill="auto"/>
            <w:vAlign w:val="center"/>
          </w:tcPr>
          <w:p w14:paraId="543CA297"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1996-1-1:2006</w:t>
            </w:r>
          </w:p>
          <w:p w14:paraId="35364C61"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1996-1-1:2006/AC:2010</w:t>
            </w:r>
          </w:p>
        </w:tc>
        <w:tc>
          <w:tcPr>
            <w:tcW w:w="5905" w:type="dxa"/>
            <w:shd w:val="clear" w:color="auto" w:fill="auto"/>
            <w:vAlign w:val="center"/>
          </w:tcPr>
          <w:p w14:paraId="7F1CF0B0"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6: Proiectarea structurilor de zidărie. Partea 1-1: Reguli generale pentru construcții de zidărie armată și nearmată</w:t>
            </w:r>
          </w:p>
        </w:tc>
      </w:tr>
      <w:tr w:rsidR="00D049D9" w:rsidRPr="00B95DC3" w14:paraId="420CE6F6" w14:textId="77777777" w:rsidTr="00ED2AF8">
        <w:tc>
          <w:tcPr>
            <w:tcW w:w="3252" w:type="dxa"/>
            <w:shd w:val="clear" w:color="auto" w:fill="auto"/>
            <w:vAlign w:val="center"/>
          </w:tcPr>
          <w:p w14:paraId="0B072CB9"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1996-1-1:2006/NB:2008</w:t>
            </w:r>
          </w:p>
        </w:tc>
        <w:tc>
          <w:tcPr>
            <w:tcW w:w="5905" w:type="dxa"/>
            <w:shd w:val="clear" w:color="auto" w:fill="auto"/>
            <w:vAlign w:val="center"/>
          </w:tcPr>
          <w:p w14:paraId="2D4B6FCD"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6: Proiectarea structurilor de zidărie. Partea 1-1: Reguli generale pentru construcții de zidărie armată și nearmată. Anexa națională</w:t>
            </w:r>
          </w:p>
        </w:tc>
      </w:tr>
      <w:tr w:rsidR="00D049D9" w:rsidRPr="00B95DC3" w14:paraId="3D131AA0" w14:textId="77777777" w:rsidTr="00ED2AF8">
        <w:tc>
          <w:tcPr>
            <w:tcW w:w="3252" w:type="dxa"/>
            <w:shd w:val="clear" w:color="auto" w:fill="auto"/>
            <w:vAlign w:val="center"/>
          </w:tcPr>
          <w:p w14:paraId="04053CE5"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998-2:2011</w:t>
            </w:r>
          </w:p>
        </w:tc>
        <w:tc>
          <w:tcPr>
            <w:tcW w:w="5905" w:type="dxa"/>
            <w:shd w:val="clear" w:color="auto" w:fill="auto"/>
            <w:vAlign w:val="center"/>
          </w:tcPr>
          <w:p w14:paraId="57FDC248"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Specificație a mortarelor pentru zidărie. Partea 2: Mortare pentru zidărie;</w:t>
            </w:r>
          </w:p>
        </w:tc>
      </w:tr>
      <w:tr w:rsidR="00D049D9" w:rsidRPr="00B95DC3" w14:paraId="2B1B8947" w14:textId="77777777" w:rsidTr="00ED2AF8">
        <w:tc>
          <w:tcPr>
            <w:tcW w:w="3252" w:type="dxa"/>
            <w:shd w:val="clear" w:color="auto" w:fill="auto"/>
            <w:vAlign w:val="center"/>
          </w:tcPr>
          <w:p w14:paraId="20F13721"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lastRenderedPageBreak/>
              <w:t>SR EN 1998-1:2004</w:t>
            </w:r>
          </w:p>
          <w:p w14:paraId="60DCC002"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1998-1:2004/AC:2010</w:t>
            </w:r>
          </w:p>
        </w:tc>
        <w:tc>
          <w:tcPr>
            <w:tcW w:w="5905" w:type="dxa"/>
            <w:shd w:val="clear" w:color="auto" w:fill="auto"/>
            <w:vAlign w:val="center"/>
          </w:tcPr>
          <w:p w14:paraId="0FBEF076"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8: Proiectarea structurilor pentru rezistența la cutremur. Partea 1: Reguli generale, acțiuni seismice și reguli pentru</w:t>
            </w:r>
          </w:p>
        </w:tc>
      </w:tr>
      <w:tr w:rsidR="00D049D9" w:rsidRPr="00B95DC3" w14:paraId="6781EEC8" w14:textId="77777777" w:rsidTr="00ED2AF8">
        <w:tc>
          <w:tcPr>
            <w:tcW w:w="3252" w:type="dxa"/>
            <w:shd w:val="clear" w:color="auto" w:fill="auto"/>
            <w:vAlign w:val="center"/>
          </w:tcPr>
          <w:p w14:paraId="5A6E3B4A"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1998-1:2004/NA:2008</w:t>
            </w:r>
          </w:p>
        </w:tc>
        <w:tc>
          <w:tcPr>
            <w:tcW w:w="5905" w:type="dxa"/>
            <w:shd w:val="clear" w:color="auto" w:fill="auto"/>
            <w:vAlign w:val="center"/>
          </w:tcPr>
          <w:p w14:paraId="51E55F32" w14:textId="77777777" w:rsidR="00D049D9" w:rsidRPr="00B95DC3" w:rsidRDefault="00D049D9" w:rsidP="00ED2AF8">
            <w:pPr>
              <w:spacing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8: Proiectarea structurilor pentru rezistența la cutremur. Partea 1: Reguli generale, acțiuni seismice și reguli pentru clădiri. Anexa națională</w:t>
            </w:r>
          </w:p>
        </w:tc>
      </w:tr>
      <w:tr w:rsidR="00D049D9" w:rsidRPr="00B95DC3" w14:paraId="4355003A" w14:textId="77777777" w:rsidTr="00ED2AF8">
        <w:tc>
          <w:tcPr>
            <w:tcW w:w="3252" w:type="dxa"/>
            <w:shd w:val="clear" w:color="auto" w:fill="auto"/>
            <w:vAlign w:val="center"/>
          </w:tcPr>
          <w:p w14:paraId="7EB264E4"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1997-2:2008</w:t>
            </w:r>
          </w:p>
        </w:tc>
        <w:tc>
          <w:tcPr>
            <w:tcW w:w="5905" w:type="dxa"/>
            <w:shd w:val="clear" w:color="auto" w:fill="auto"/>
            <w:vAlign w:val="center"/>
          </w:tcPr>
          <w:p w14:paraId="1CD570CC" w14:textId="77777777" w:rsidR="00D049D9" w:rsidRPr="00B95DC3" w:rsidRDefault="00D049D9" w:rsidP="00ED2AF8">
            <w:pPr>
              <w:spacing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7: Proiectarea geotehnică. Partea 2: Investigarea și încercarea terenului;</w:t>
            </w:r>
          </w:p>
        </w:tc>
      </w:tr>
      <w:tr w:rsidR="00D049D9" w:rsidRPr="00B95DC3" w14:paraId="4DA9B452" w14:textId="77777777" w:rsidTr="00ED2AF8">
        <w:tc>
          <w:tcPr>
            <w:tcW w:w="3252" w:type="dxa"/>
            <w:shd w:val="clear" w:color="auto" w:fill="auto"/>
            <w:vAlign w:val="center"/>
          </w:tcPr>
          <w:p w14:paraId="2EF67ACD"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1998-5:2004</w:t>
            </w:r>
          </w:p>
        </w:tc>
        <w:tc>
          <w:tcPr>
            <w:tcW w:w="5905" w:type="dxa"/>
            <w:shd w:val="clear" w:color="auto" w:fill="auto"/>
            <w:vAlign w:val="center"/>
          </w:tcPr>
          <w:p w14:paraId="40D1DA1F"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8: Proiectarea structurilor pentru rezistența la cutremur. Partea 5: Fundații, structuri de susținere și aspecte geotehnice</w:t>
            </w:r>
          </w:p>
        </w:tc>
      </w:tr>
      <w:tr w:rsidR="00D049D9" w:rsidRPr="00B95DC3" w14:paraId="2B1979D5" w14:textId="77777777" w:rsidTr="00ED2AF8">
        <w:tc>
          <w:tcPr>
            <w:tcW w:w="3252" w:type="dxa"/>
            <w:shd w:val="clear" w:color="auto" w:fill="auto"/>
            <w:vAlign w:val="center"/>
          </w:tcPr>
          <w:p w14:paraId="02779E8F"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1998-5:2004/NA:2007</w:t>
            </w:r>
          </w:p>
        </w:tc>
        <w:tc>
          <w:tcPr>
            <w:tcW w:w="5905" w:type="dxa"/>
            <w:shd w:val="clear" w:color="auto" w:fill="auto"/>
            <w:vAlign w:val="center"/>
          </w:tcPr>
          <w:p w14:paraId="420A9596" w14:textId="77777777" w:rsidR="00D049D9" w:rsidRPr="00B95DC3" w:rsidRDefault="00D049D9" w:rsidP="00ED2AF8">
            <w:pPr>
              <w:spacing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8:</w:t>
            </w:r>
            <w:r w:rsidRPr="00B95DC3">
              <w:rPr>
                <w:rFonts w:ascii="Trebuchet MS" w:eastAsia="Times New Roman" w:hAnsi="Trebuchet MS"/>
                <w:sz w:val="24"/>
                <w:szCs w:val="24"/>
                <w:lang w:val="ro-RO" w:eastAsia="zh-CN"/>
              </w:rPr>
              <w:t xml:space="preserve"> </w:t>
            </w:r>
            <w:r w:rsidRPr="00B95DC3">
              <w:rPr>
                <w:rFonts w:ascii="Trebuchet MS" w:eastAsia="Times New Roman" w:hAnsi="Trebuchet MS" w:cs="Arial"/>
                <w:sz w:val="20"/>
                <w:szCs w:val="20"/>
                <w:lang w:val="en-GB" w:eastAsia="en-GB"/>
              </w:rPr>
              <w:t>Proiectarea structurilor pentru rezistența la cutremur. Partea 5: Fundații, structuri de susținere și aspecte geotehnice. Anexa națională</w:t>
            </w:r>
          </w:p>
        </w:tc>
      </w:tr>
      <w:tr w:rsidR="00D049D9" w:rsidRPr="00B95DC3" w14:paraId="46B9B6DC" w14:textId="77777777" w:rsidTr="00ED2AF8">
        <w:tc>
          <w:tcPr>
            <w:tcW w:w="3252" w:type="dxa"/>
            <w:shd w:val="clear" w:color="auto" w:fill="auto"/>
            <w:vAlign w:val="center"/>
          </w:tcPr>
          <w:p w14:paraId="0B639ECC"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1998-3:2005</w:t>
            </w:r>
          </w:p>
        </w:tc>
        <w:tc>
          <w:tcPr>
            <w:tcW w:w="5905" w:type="dxa"/>
            <w:shd w:val="clear" w:color="auto" w:fill="auto"/>
            <w:vAlign w:val="center"/>
          </w:tcPr>
          <w:p w14:paraId="07CFB75A"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8: Proiectarea structurilor pentru rezistența la cutremur. Partea 3: Evaluarea și consolidarea construcțiilor</w:t>
            </w:r>
          </w:p>
        </w:tc>
      </w:tr>
      <w:tr w:rsidR="00D049D9" w:rsidRPr="00B95DC3" w14:paraId="6D4CD317" w14:textId="77777777" w:rsidTr="00ED2AF8">
        <w:tc>
          <w:tcPr>
            <w:tcW w:w="3252" w:type="dxa"/>
            <w:shd w:val="clear" w:color="auto" w:fill="auto"/>
            <w:vAlign w:val="center"/>
          </w:tcPr>
          <w:p w14:paraId="5DA8F47B"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 xml:space="preserve">SR EN 1998-3:2005/NA:2010  </w:t>
            </w:r>
          </w:p>
        </w:tc>
        <w:tc>
          <w:tcPr>
            <w:tcW w:w="5905" w:type="dxa"/>
            <w:shd w:val="clear" w:color="auto" w:fill="auto"/>
            <w:vAlign w:val="center"/>
          </w:tcPr>
          <w:p w14:paraId="35B7F55D"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8: Proiectarea structurilor pentru rezistența la cutremur. Partea 3: Evaluarea și consolidarea construcțiilor. Anexa națională.</w:t>
            </w:r>
          </w:p>
        </w:tc>
      </w:tr>
      <w:tr w:rsidR="00D049D9" w:rsidRPr="00B95DC3" w14:paraId="40D195E9" w14:textId="77777777" w:rsidTr="00ED2AF8">
        <w:tc>
          <w:tcPr>
            <w:tcW w:w="3252" w:type="dxa"/>
            <w:shd w:val="clear" w:color="auto" w:fill="auto"/>
            <w:vAlign w:val="center"/>
          </w:tcPr>
          <w:p w14:paraId="374AFF2F"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1993-1-1:2006</w:t>
            </w:r>
          </w:p>
          <w:p w14:paraId="532C8238"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1993-1-1:2006/AC:2009</w:t>
            </w:r>
          </w:p>
        </w:tc>
        <w:tc>
          <w:tcPr>
            <w:tcW w:w="5905" w:type="dxa"/>
            <w:shd w:val="clear" w:color="auto" w:fill="auto"/>
            <w:vAlign w:val="center"/>
          </w:tcPr>
          <w:p w14:paraId="6D8C7782"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3: Proiectarea structurilor de oțel. Partea 1-1: Reguli generale și reguli pentru clădiri</w:t>
            </w:r>
          </w:p>
        </w:tc>
      </w:tr>
      <w:tr w:rsidR="00D049D9" w:rsidRPr="00B95DC3" w14:paraId="4C5C2DA3" w14:textId="77777777" w:rsidTr="00ED2AF8">
        <w:tc>
          <w:tcPr>
            <w:tcW w:w="3252" w:type="dxa"/>
            <w:shd w:val="clear" w:color="auto" w:fill="auto"/>
            <w:vAlign w:val="center"/>
          </w:tcPr>
          <w:p w14:paraId="4370E3D6"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1993-1-1:2006/NA:2008</w:t>
            </w:r>
          </w:p>
        </w:tc>
        <w:tc>
          <w:tcPr>
            <w:tcW w:w="5905" w:type="dxa"/>
            <w:shd w:val="clear" w:color="auto" w:fill="auto"/>
            <w:vAlign w:val="center"/>
          </w:tcPr>
          <w:p w14:paraId="5CE15A90"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3: Proiectarea structurilor din oțel. Partea 1-1: Reguli generale și reguli pentru clădiri. Anexa națională</w:t>
            </w:r>
          </w:p>
        </w:tc>
      </w:tr>
      <w:tr w:rsidR="00D049D9" w:rsidRPr="00B95DC3" w14:paraId="71F1ADF4" w14:textId="77777777" w:rsidTr="00ED2AF8">
        <w:tc>
          <w:tcPr>
            <w:tcW w:w="3252" w:type="dxa"/>
            <w:shd w:val="clear" w:color="auto" w:fill="auto"/>
            <w:vAlign w:val="center"/>
          </w:tcPr>
          <w:p w14:paraId="074FB291"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1993-1-8:2006</w:t>
            </w:r>
          </w:p>
          <w:p w14:paraId="17820AD1"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1993-1-8:2006/AC:2010</w:t>
            </w:r>
          </w:p>
        </w:tc>
        <w:tc>
          <w:tcPr>
            <w:tcW w:w="5905" w:type="dxa"/>
            <w:shd w:val="clear" w:color="auto" w:fill="auto"/>
            <w:vAlign w:val="center"/>
          </w:tcPr>
          <w:p w14:paraId="72E5B8DB"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3: Proiectarea structurilor de oțel. Partea 1-8: Proiectarea îmbinărilor</w:t>
            </w:r>
          </w:p>
        </w:tc>
      </w:tr>
      <w:tr w:rsidR="00D049D9" w:rsidRPr="00B95DC3" w14:paraId="1339B987" w14:textId="77777777" w:rsidTr="00ED2AF8">
        <w:tc>
          <w:tcPr>
            <w:tcW w:w="3252" w:type="dxa"/>
            <w:shd w:val="clear" w:color="auto" w:fill="auto"/>
            <w:vAlign w:val="center"/>
          </w:tcPr>
          <w:p w14:paraId="5FAB6858"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1993-1-8:2006/NB:2008</w:t>
            </w:r>
          </w:p>
        </w:tc>
        <w:tc>
          <w:tcPr>
            <w:tcW w:w="5905" w:type="dxa"/>
            <w:shd w:val="clear" w:color="auto" w:fill="auto"/>
            <w:vAlign w:val="center"/>
          </w:tcPr>
          <w:p w14:paraId="4DCED7CD"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3: Proiectarea structurilor de oțel. Partea 1-8: Proiectarea îmbinărilor. Anexă Națională</w:t>
            </w:r>
          </w:p>
        </w:tc>
      </w:tr>
      <w:tr w:rsidR="00D049D9" w:rsidRPr="00B95DC3" w14:paraId="118F1E29" w14:textId="77777777" w:rsidTr="00ED2AF8">
        <w:tc>
          <w:tcPr>
            <w:tcW w:w="3252" w:type="dxa"/>
            <w:shd w:val="clear" w:color="auto" w:fill="auto"/>
            <w:vAlign w:val="center"/>
          </w:tcPr>
          <w:p w14:paraId="288F32A8"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1993-1-10:2006</w:t>
            </w:r>
          </w:p>
          <w:p w14:paraId="18971CDE"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1993-1-10:2006/AC:2009</w:t>
            </w:r>
          </w:p>
        </w:tc>
        <w:tc>
          <w:tcPr>
            <w:tcW w:w="5905" w:type="dxa"/>
            <w:shd w:val="clear" w:color="auto" w:fill="auto"/>
            <w:vAlign w:val="center"/>
          </w:tcPr>
          <w:p w14:paraId="783B2F36"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3: Proiectarea structurilor de oțel. Partea 1-10: Alegerea claselor de calitate a oțelului</w:t>
            </w:r>
          </w:p>
        </w:tc>
      </w:tr>
      <w:tr w:rsidR="00D049D9" w:rsidRPr="00B95DC3" w14:paraId="59AF0337" w14:textId="77777777" w:rsidTr="00ED2AF8">
        <w:tc>
          <w:tcPr>
            <w:tcW w:w="3252" w:type="dxa"/>
            <w:shd w:val="clear" w:color="auto" w:fill="auto"/>
            <w:vAlign w:val="center"/>
          </w:tcPr>
          <w:p w14:paraId="3A84C1F8"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1993-1-10:2006/NA:2008</w:t>
            </w:r>
          </w:p>
        </w:tc>
        <w:tc>
          <w:tcPr>
            <w:tcW w:w="5905" w:type="dxa"/>
            <w:shd w:val="clear" w:color="auto" w:fill="auto"/>
            <w:vAlign w:val="center"/>
          </w:tcPr>
          <w:p w14:paraId="12120DFB"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Eurocod 3: Proiectarea structurilor de oțel. Partea 1-10: Alegerea claselor de calitate a oțelului. Anexa națională</w:t>
            </w:r>
          </w:p>
        </w:tc>
      </w:tr>
      <w:tr w:rsidR="00D049D9" w:rsidRPr="00B95DC3" w14:paraId="1CCC8277" w14:textId="77777777" w:rsidTr="00ED2AF8">
        <w:tc>
          <w:tcPr>
            <w:tcW w:w="3252" w:type="dxa"/>
            <w:shd w:val="clear" w:color="auto" w:fill="auto"/>
            <w:vAlign w:val="center"/>
          </w:tcPr>
          <w:p w14:paraId="2A1B3531" w14:textId="77777777" w:rsidR="00D049D9" w:rsidRPr="00B95DC3" w:rsidRDefault="00D049D9" w:rsidP="00ED2AF8">
            <w:pPr>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SR EN 1090-2+A1:2012</w:t>
            </w:r>
          </w:p>
        </w:tc>
        <w:tc>
          <w:tcPr>
            <w:tcW w:w="5905" w:type="dxa"/>
            <w:shd w:val="clear" w:color="auto" w:fill="auto"/>
            <w:vAlign w:val="center"/>
          </w:tcPr>
          <w:p w14:paraId="70D454F7" w14:textId="77777777" w:rsidR="00D049D9" w:rsidRPr="00B95DC3" w:rsidRDefault="00D049D9" w:rsidP="00ED2AF8">
            <w:pPr>
              <w:tabs>
                <w:tab w:val="left" w:pos="630"/>
              </w:tabs>
              <w:spacing w:before="60" w:after="60" w:line="240" w:lineRule="auto"/>
              <w:rPr>
                <w:rFonts w:ascii="Trebuchet MS" w:eastAsia="Times New Roman" w:hAnsi="Trebuchet MS" w:cs="Arial"/>
                <w:sz w:val="20"/>
                <w:szCs w:val="20"/>
                <w:lang w:val="en-GB" w:eastAsia="en-GB"/>
              </w:rPr>
            </w:pPr>
            <w:r w:rsidRPr="00B95DC3">
              <w:rPr>
                <w:rFonts w:ascii="Trebuchet MS" w:eastAsia="Times New Roman" w:hAnsi="Trebuchet MS" w:cs="Arial"/>
                <w:sz w:val="20"/>
                <w:szCs w:val="20"/>
                <w:lang w:val="en-GB" w:eastAsia="en-GB"/>
              </w:rPr>
              <w:t>Executarea structurilor de oțel și structurilor de aluminiu. Partea 2: Cerințe tehnice pentru structurile de oțel</w:t>
            </w:r>
          </w:p>
        </w:tc>
      </w:tr>
    </w:tbl>
    <w:p w14:paraId="6CB5D716" w14:textId="77777777" w:rsidR="00D049D9" w:rsidRPr="00B95DC3" w:rsidRDefault="00D049D9" w:rsidP="00D049D9">
      <w:pPr>
        <w:spacing w:before="60" w:after="60" w:line="240" w:lineRule="auto"/>
        <w:rPr>
          <w:rFonts w:ascii="Trebuchet MS" w:eastAsia="Times New Roman" w:hAnsi="Trebuchet MS" w:cs="Arial"/>
          <w:b/>
          <w:sz w:val="24"/>
          <w:szCs w:val="24"/>
          <w:u w:val="single"/>
          <w:lang w:val="en-GB" w:eastAsia="en-GB"/>
        </w:rPr>
      </w:pPr>
    </w:p>
    <w:p w14:paraId="17094840" w14:textId="77777777" w:rsidR="00D049D9" w:rsidRPr="00B95DC3" w:rsidRDefault="00D049D9" w:rsidP="00D049D9">
      <w:pPr>
        <w:tabs>
          <w:tab w:val="left" w:pos="851"/>
        </w:tabs>
        <w:spacing w:after="0" w:line="360" w:lineRule="auto"/>
        <w:rPr>
          <w:rFonts w:ascii="Times New Roman" w:eastAsia="Times New Roman" w:hAnsi="Times New Roman"/>
          <w:sz w:val="24"/>
          <w:szCs w:val="24"/>
          <w:lang w:val="pt-BR"/>
        </w:rPr>
      </w:pPr>
    </w:p>
    <w:p w14:paraId="5A259065" w14:textId="77777777" w:rsidR="00D049D9" w:rsidRPr="007A77AA" w:rsidRDefault="00D049D9" w:rsidP="00D049D9">
      <w:pPr>
        <w:pStyle w:val="ListParagraph"/>
        <w:numPr>
          <w:ilvl w:val="0"/>
          <w:numId w:val="5"/>
        </w:numPr>
        <w:tabs>
          <w:tab w:val="left" w:pos="851"/>
        </w:tabs>
        <w:spacing w:before="0" w:after="0" w:line="360" w:lineRule="auto"/>
        <w:ind w:left="0" w:firstLine="0"/>
        <w:jc w:val="left"/>
        <w:rPr>
          <w:rFonts w:ascii="Times New Roman" w:eastAsia="Times New Roman" w:hAnsi="Times New Roman"/>
          <w:b/>
          <w:sz w:val="24"/>
          <w:szCs w:val="24"/>
          <w:lang w:val="pt-BR" w:bidi="ar-SA"/>
        </w:rPr>
      </w:pPr>
      <w:r w:rsidRPr="007A77AA">
        <w:rPr>
          <w:rFonts w:ascii="Times New Roman" w:eastAsia="Times New Roman" w:hAnsi="Times New Roman"/>
          <w:b/>
          <w:sz w:val="24"/>
          <w:szCs w:val="24"/>
          <w:u w:val="single"/>
          <w:lang w:val="pt-BR" w:bidi="ar-SA"/>
        </w:rPr>
        <w:t>ELEMENTE DE CALCUL SI DIMENSIONARE</w:t>
      </w:r>
    </w:p>
    <w:p w14:paraId="6E216807" w14:textId="77777777" w:rsidR="00D049D9" w:rsidRPr="00B95DC3" w:rsidRDefault="00D049D9" w:rsidP="00D049D9">
      <w:pPr>
        <w:spacing w:after="0" w:line="240" w:lineRule="auto"/>
        <w:ind w:right="6"/>
        <w:rPr>
          <w:rFonts w:eastAsia="Times New Roman" w:cs="Arial"/>
          <w:sz w:val="20"/>
          <w:szCs w:val="20"/>
        </w:rPr>
      </w:pPr>
    </w:p>
    <w:p w14:paraId="12A0BF9E" w14:textId="63279695" w:rsidR="00D049D9" w:rsidRPr="00B95DC3" w:rsidRDefault="00D049D9" w:rsidP="00A97882">
      <w:pPr>
        <w:spacing w:after="0" w:line="240" w:lineRule="auto"/>
        <w:ind w:right="6"/>
        <w:jc w:val="both"/>
        <w:rPr>
          <w:rFonts w:ascii="Times New Roman" w:eastAsia="Times New Roman" w:hAnsi="Times New Roman"/>
          <w:sz w:val="24"/>
          <w:szCs w:val="24"/>
        </w:rPr>
      </w:pPr>
      <w:r w:rsidRPr="00B95DC3">
        <w:rPr>
          <w:rFonts w:ascii="Times New Roman" w:eastAsia="Times New Roman" w:hAnsi="Times New Roman"/>
          <w:sz w:val="24"/>
          <w:szCs w:val="24"/>
        </w:rPr>
        <w:t>CALCULELE SI DIMENSIONAREA STRUCTURALA SE FAC CU AJUTORUL</w:t>
      </w:r>
      <w:r w:rsidR="00A97882">
        <w:rPr>
          <w:rFonts w:ascii="Times New Roman" w:eastAsia="Times New Roman" w:hAnsi="Times New Roman"/>
          <w:sz w:val="24"/>
          <w:szCs w:val="24"/>
        </w:rPr>
        <w:t xml:space="preserve"> </w:t>
      </w:r>
      <w:r w:rsidRPr="00B95DC3">
        <w:rPr>
          <w:rFonts w:ascii="Times New Roman" w:eastAsia="Times New Roman" w:hAnsi="Times New Roman"/>
          <w:sz w:val="24"/>
          <w:szCs w:val="24"/>
        </w:rPr>
        <w:t>CALCULATORULUI, UTILIZAND PROGRAME AUTOMATE DE CALCUL, CE FOLOSESC METODA ELEMENTULUI FINIT</w:t>
      </w:r>
    </w:p>
    <w:p w14:paraId="3BE3D99B" w14:textId="77777777" w:rsidR="00D049D9" w:rsidRPr="00B95DC3" w:rsidRDefault="00D049D9" w:rsidP="00D049D9">
      <w:pPr>
        <w:spacing w:after="0" w:line="240" w:lineRule="auto"/>
        <w:ind w:right="6"/>
        <w:rPr>
          <w:rFonts w:ascii="Times New Roman" w:eastAsia="Times New Roman" w:hAnsi="Times New Roman"/>
          <w:b/>
          <w:sz w:val="24"/>
          <w:szCs w:val="24"/>
        </w:rPr>
      </w:pPr>
    </w:p>
    <w:p w14:paraId="2F1FD48B" w14:textId="77777777" w:rsidR="00D049D9" w:rsidRPr="00B95DC3" w:rsidRDefault="00D049D9" w:rsidP="00D049D9">
      <w:pPr>
        <w:spacing w:after="0" w:line="240" w:lineRule="auto"/>
        <w:ind w:right="6"/>
        <w:rPr>
          <w:rFonts w:ascii="Times New Roman" w:eastAsia="Times New Roman" w:hAnsi="Times New Roman"/>
          <w:b/>
          <w:sz w:val="24"/>
          <w:szCs w:val="24"/>
        </w:rPr>
      </w:pPr>
      <w:r w:rsidRPr="00B95DC3">
        <w:rPr>
          <w:rFonts w:ascii="Times New Roman" w:eastAsia="Times New Roman" w:hAnsi="Times New Roman"/>
          <w:b/>
          <w:sz w:val="24"/>
          <w:szCs w:val="24"/>
        </w:rPr>
        <w:t>Gruparea incarcarilor conform CR 0-2012:</w:t>
      </w:r>
    </w:p>
    <w:p w14:paraId="7329AC0A" w14:textId="77777777" w:rsidR="00D049D9" w:rsidRDefault="00D049D9" w:rsidP="00D049D9">
      <w:pPr>
        <w:spacing w:after="0" w:line="240" w:lineRule="auto"/>
        <w:ind w:right="6"/>
        <w:rPr>
          <w:rFonts w:ascii="Times New Roman" w:eastAsia="Times New Roman" w:hAnsi="Times New Roman"/>
          <w:b/>
          <w:sz w:val="24"/>
          <w:szCs w:val="24"/>
        </w:rPr>
      </w:pPr>
    </w:p>
    <w:p w14:paraId="20B9E9C8" w14:textId="77777777" w:rsidR="00D049D9" w:rsidRPr="00B95DC3" w:rsidRDefault="00D049D9" w:rsidP="00D049D9">
      <w:pPr>
        <w:spacing w:after="0" w:line="240" w:lineRule="auto"/>
        <w:ind w:right="6"/>
        <w:rPr>
          <w:rFonts w:ascii="Times New Roman" w:eastAsia="Times New Roman" w:hAnsi="Times New Roman"/>
          <w:b/>
          <w:sz w:val="24"/>
          <w:szCs w:val="24"/>
        </w:rPr>
      </w:pPr>
      <w:r w:rsidRPr="00B95DC3">
        <w:rPr>
          <w:rFonts w:ascii="Times New Roman" w:eastAsia="Times New Roman" w:hAnsi="Times New Roman"/>
          <w:sz w:val="24"/>
          <w:szCs w:val="24"/>
        </w:rPr>
        <w:t>Combinarea (efectelor) ac</w:t>
      </w:r>
      <w:r w:rsidRPr="00B95DC3">
        <w:rPr>
          <w:rFonts w:ascii="TimesNewRoman" w:eastAsia="Times New Roman" w:hAnsi="TimesNewRoman" w:cs="TimesNewRoman"/>
          <w:sz w:val="24"/>
          <w:szCs w:val="24"/>
        </w:rPr>
        <w:t>t</w:t>
      </w:r>
      <w:r w:rsidRPr="00B95DC3">
        <w:rPr>
          <w:rFonts w:ascii="Times New Roman" w:eastAsia="Times New Roman" w:hAnsi="Times New Roman"/>
          <w:sz w:val="24"/>
          <w:szCs w:val="24"/>
        </w:rPr>
        <w:t>iunilor în Gruparea fundamental</w:t>
      </w:r>
      <w:r w:rsidRPr="00B95DC3">
        <w:rPr>
          <w:rFonts w:ascii="TimesNewRoman" w:eastAsia="Times New Roman" w:hAnsi="TimesNewRoman" w:cs="TimesNewRoman"/>
          <w:sz w:val="24"/>
          <w:szCs w:val="24"/>
        </w:rPr>
        <w:t xml:space="preserve">ă </w:t>
      </w:r>
      <w:r w:rsidRPr="00B95DC3">
        <w:rPr>
          <w:rFonts w:ascii="Times New Roman" w:eastAsia="Times New Roman" w:hAnsi="Times New Roman"/>
          <w:sz w:val="24"/>
          <w:szCs w:val="24"/>
        </w:rPr>
        <w:t>poate fi exprimat</w:t>
      </w:r>
      <w:r w:rsidRPr="00B95DC3">
        <w:rPr>
          <w:rFonts w:ascii="TimesNewRoman" w:eastAsia="Times New Roman" w:hAnsi="TimesNewRoman" w:cs="TimesNewRoman"/>
          <w:sz w:val="24"/>
          <w:szCs w:val="24"/>
        </w:rPr>
        <w:t xml:space="preserve">ă </w:t>
      </w:r>
      <w:r w:rsidRPr="00B95DC3">
        <w:rPr>
          <w:rFonts w:ascii="Times New Roman" w:eastAsia="Times New Roman" w:hAnsi="Times New Roman"/>
          <w:sz w:val="24"/>
          <w:szCs w:val="24"/>
        </w:rPr>
        <w:t>astfel:</w:t>
      </w:r>
    </w:p>
    <w:p w14:paraId="174A51BC" w14:textId="77777777" w:rsidR="00D049D9" w:rsidRPr="00B95DC3" w:rsidRDefault="00D049D9" w:rsidP="00D049D9">
      <w:pPr>
        <w:spacing w:after="0" w:line="240" w:lineRule="auto"/>
        <w:ind w:right="6"/>
        <w:jc w:val="center"/>
        <w:rPr>
          <w:rFonts w:ascii="Times New Roman" w:eastAsia="Times New Roman" w:hAnsi="Times New Roman"/>
          <w:b/>
          <w:sz w:val="24"/>
          <w:szCs w:val="24"/>
        </w:rPr>
      </w:pPr>
      <w:r w:rsidRPr="00B95DC3">
        <w:rPr>
          <w:rFonts w:ascii="Times New Roman" w:eastAsia="Times New Roman" w:hAnsi="Times New Roman"/>
          <w:b/>
          <w:noProof/>
          <w:sz w:val="24"/>
          <w:szCs w:val="24"/>
        </w:rPr>
        <w:drawing>
          <wp:inline distT="0" distB="0" distL="0" distR="0" wp14:anchorId="78D45F0F" wp14:editId="064FC4D4">
            <wp:extent cx="4000500" cy="600075"/>
            <wp:effectExtent l="0" t="0" r="0" b="9525"/>
            <wp:docPr id="6" name="Picture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0500" cy="600075"/>
                    </a:xfrm>
                    <a:prstGeom prst="rect">
                      <a:avLst/>
                    </a:prstGeom>
                    <a:noFill/>
                    <a:ln>
                      <a:noFill/>
                    </a:ln>
                  </pic:spPr>
                </pic:pic>
              </a:graphicData>
            </a:graphic>
          </wp:inline>
        </w:drawing>
      </w:r>
    </w:p>
    <w:p w14:paraId="192E55FE" w14:textId="77777777" w:rsidR="00D049D9" w:rsidRPr="00B95DC3" w:rsidRDefault="00D049D9" w:rsidP="00D049D9">
      <w:pPr>
        <w:autoSpaceDE w:val="0"/>
        <w:autoSpaceDN w:val="0"/>
        <w:adjustRightInd w:val="0"/>
        <w:spacing w:after="0" w:line="240" w:lineRule="auto"/>
        <w:rPr>
          <w:rFonts w:eastAsia="Times New Roman" w:cs="Arial"/>
          <w:b/>
          <w:sz w:val="20"/>
          <w:szCs w:val="20"/>
        </w:rPr>
      </w:pPr>
      <w:r w:rsidRPr="00B95DC3">
        <w:rPr>
          <w:rFonts w:ascii="Times New Roman" w:eastAsia="Times New Roman" w:hAnsi="Times New Roman"/>
          <w:sz w:val="24"/>
          <w:szCs w:val="24"/>
        </w:rPr>
        <w:t>Combinarea (efectelor) ac</w:t>
      </w:r>
      <w:r w:rsidRPr="00B95DC3">
        <w:rPr>
          <w:rFonts w:ascii="TimesNewRoman" w:eastAsia="Times New Roman" w:hAnsi="TimesNewRoman" w:cs="TimesNewRoman"/>
          <w:sz w:val="24"/>
          <w:szCs w:val="24"/>
        </w:rPr>
        <w:t>t</w:t>
      </w:r>
      <w:r w:rsidRPr="00B95DC3">
        <w:rPr>
          <w:rFonts w:ascii="Times New Roman" w:eastAsia="Times New Roman" w:hAnsi="Times New Roman"/>
          <w:sz w:val="24"/>
          <w:szCs w:val="24"/>
        </w:rPr>
        <w:t xml:space="preserve">iunilor în </w:t>
      </w:r>
      <w:r w:rsidRPr="00B95DC3">
        <w:rPr>
          <w:rFonts w:ascii="Times New Roman" w:eastAsia="Times New Roman" w:hAnsi="Times New Roman"/>
          <w:i/>
          <w:iCs/>
          <w:sz w:val="24"/>
          <w:szCs w:val="24"/>
        </w:rPr>
        <w:t>Gruparea seismic</w:t>
      </w:r>
      <w:r w:rsidRPr="00B95DC3">
        <w:rPr>
          <w:rFonts w:ascii="TimesNewRoman,Italic" w:eastAsia="Times New Roman" w:hAnsi="TimesNewRoman,Italic" w:cs="TimesNewRoman,Italic"/>
          <w:i/>
          <w:iCs/>
          <w:sz w:val="24"/>
          <w:szCs w:val="24"/>
        </w:rPr>
        <w:t xml:space="preserve">ă </w:t>
      </w:r>
      <w:r w:rsidRPr="00B95DC3">
        <w:rPr>
          <w:rFonts w:ascii="Times New Roman" w:eastAsia="Times New Roman" w:hAnsi="Times New Roman"/>
          <w:sz w:val="24"/>
          <w:szCs w:val="24"/>
        </w:rPr>
        <w:t>pentru situa</w:t>
      </w:r>
      <w:r w:rsidRPr="00B95DC3">
        <w:rPr>
          <w:rFonts w:ascii="TimesNewRoman" w:eastAsia="Times New Roman" w:hAnsi="TimesNewRoman" w:cs="TimesNewRoman"/>
          <w:sz w:val="24"/>
          <w:szCs w:val="24"/>
        </w:rPr>
        <w:t>ţ</w:t>
      </w:r>
      <w:r w:rsidRPr="00B95DC3">
        <w:rPr>
          <w:rFonts w:ascii="Times New Roman" w:eastAsia="Times New Roman" w:hAnsi="Times New Roman"/>
          <w:sz w:val="24"/>
          <w:szCs w:val="24"/>
        </w:rPr>
        <w:t>ia de proiectare seismic</w:t>
      </w:r>
      <w:r w:rsidRPr="00B95DC3">
        <w:rPr>
          <w:rFonts w:ascii="TimesNewRoman" w:eastAsia="Times New Roman" w:hAnsi="TimesNewRoman" w:cs="TimesNewRoman"/>
          <w:sz w:val="24"/>
          <w:szCs w:val="24"/>
        </w:rPr>
        <w:t>ă:</w:t>
      </w:r>
    </w:p>
    <w:p w14:paraId="21A5A9B2" w14:textId="77777777" w:rsidR="00D049D9" w:rsidRPr="00B95DC3" w:rsidRDefault="00D049D9" w:rsidP="00D049D9">
      <w:pPr>
        <w:spacing w:after="0" w:line="240" w:lineRule="auto"/>
        <w:ind w:right="6"/>
        <w:jc w:val="center"/>
        <w:rPr>
          <w:rFonts w:eastAsia="Times New Roman" w:cs="Arial"/>
          <w:b/>
          <w:sz w:val="20"/>
          <w:szCs w:val="20"/>
        </w:rPr>
      </w:pPr>
      <w:r w:rsidRPr="00B95DC3">
        <w:rPr>
          <w:rFonts w:eastAsia="Times New Roman" w:cs="Arial"/>
          <w:b/>
          <w:noProof/>
          <w:sz w:val="20"/>
          <w:szCs w:val="20"/>
        </w:rPr>
        <w:lastRenderedPageBreak/>
        <w:drawing>
          <wp:inline distT="0" distB="0" distL="0" distR="0" wp14:anchorId="3D3EAE97" wp14:editId="28BCABD3">
            <wp:extent cx="2914650" cy="552450"/>
            <wp:effectExtent l="0" t="0" r="0" b="0"/>
            <wp:docPr id="7" name="Picture 7" descr="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914650" cy="552450"/>
                    </a:xfrm>
                    <a:prstGeom prst="rect">
                      <a:avLst/>
                    </a:prstGeom>
                    <a:noFill/>
                    <a:ln>
                      <a:noFill/>
                    </a:ln>
                  </pic:spPr>
                </pic:pic>
              </a:graphicData>
            </a:graphic>
          </wp:inline>
        </w:drawing>
      </w:r>
    </w:p>
    <w:p w14:paraId="6B6BE2E2" w14:textId="77777777" w:rsidR="00D049D9" w:rsidRPr="00B95DC3" w:rsidRDefault="00D049D9" w:rsidP="00D049D9">
      <w:pPr>
        <w:autoSpaceDE w:val="0"/>
        <w:autoSpaceDN w:val="0"/>
        <w:adjustRightInd w:val="0"/>
        <w:spacing w:after="0" w:line="240" w:lineRule="auto"/>
        <w:jc w:val="center"/>
        <w:rPr>
          <w:rFonts w:eastAsia="Times New Roman" w:cs="Arial"/>
          <w:b/>
          <w:sz w:val="20"/>
          <w:szCs w:val="20"/>
        </w:rPr>
      </w:pPr>
      <w:r w:rsidRPr="00B95DC3">
        <w:rPr>
          <w:rFonts w:ascii="Times New Roman" w:eastAsia="Times New Roman" w:hAnsi="Times New Roman"/>
          <w:sz w:val="24"/>
          <w:szCs w:val="24"/>
        </w:rPr>
        <w:t>Combinarea (efectelor) ac</w:t>
      </w:r>
      <w:r w:rsidRPr="00B95DC3">
        <w:rPr>
          <w:rFonts w:ascii="TimesNewRoman" w:eastAsia="Times New Roman" w:hAnsi="TimesNewRoman" w:cs="TimesNewRoman"/>
          <w:sz w:val="24"/>
          <w:szCs w:val="24"/>
        </w:rPr>
        <w:t>ţ</w:t>
      </w:r>
      <w:r w:rsidRPr="00B95DC3">
        <w:rPr>
          <w:rFonts w:ascii="Times New Roman" w:eastAsia="Times New Roman" w:hAnsi="Times New Roman"/>
          <w:sz w:val="24"/>
          <w:szCs w:val="24"/>
        </w:rPr>
        <w:t>iunilor pentru proiectarea la st</w:t>
      </w:r>
      <w:r w:rsidRPr="00B95DC3">
        <w:rPr>
          <w:rFonts w:ascii="TimesNewRoman" w:eastAsia="Times New Roman" w:hAnsi="TimesNewRoman" w:cs="TimesNewRoman"/>
          <w:sz w:val="24"/>
          <w:szCs w:val="24"/>
        </w:rPr>
        <w:t>ă</w:t>
      </w:r>
      <w:r w:rsidRPr="00B95DC3">
        <w:rPr>
          <w:rFonts w:ascii="Times New Roman" w:eastAsia="Times New Roman" w:hAnsi="Times New Roman"/>
          <w:sz w:val="24"/>
          <w:szCs w:val="24"/>
        </w:rPr>
        <w:t>ri limit</w:t>
      </w:r>
      <w:r w:rsidRPr="00B95DC3">
        <w:rPr>
          <w:rFonts w:ascii="TimesNewRoman" w:eastAsia="Times New Roman" w:hAnsi="TimesNewRoman" w:cs="TimesNewRoman"/>
          <w:sz w:val="24"/>
          <w:szCs w:val="24"/>
        </w:rPr>
        <w:t xml:space="preserve">ă </w:t>
      </w:r>
      <w:r w:rsidRPr="00B95DC3">
        <w:rPr>
          <w:rFonts w:ascii="Times New Roman" w:eastAsia="Times New Roman" w:hAnsi="Times New Roman"/>
          <w:sz w:val="24"/>
          <w:szCs w:val="24"/>
        </w:rPr>
        <w:t>de serviciu poate fi clasificat</w:t>
      </w:r>
      <w:r w:rsidRPr="00B95DC3">
        <w:rPr>
          <w:rFonts w:ascii="TimesNewRoman" w:eastAsia="Times New Roman" w:hAnsi="TimesNewRoman" w:cs="TimesNewRoman"/>
          <w:sz w:val="24"/>
          <w:szCs w:val="24"/>
        </w:rPr>
        <w:t xml:space="preserve">ă </w:t>
      </w:r>
      <w:r w:rsidRPr="00B95DC3">
        <w:rPr>
          <w:rFonts w:ascii="Times New Roman" w:eastAsia="Times New Roman" w:hAnsi="Times New Roman"/>
          <w:sz w:val="24"/>
          <w:szCs w:val="24"/>
        </w:rPr>
        <w:t>în urm</w:t>
      </w:r>
      <w:r w:rsidRPr="00B95DC3">
        <w:rPr>
          <w:rFonts w:ascii="TimesNewRoman" w:eastAsia="Times New Roman" w:hAnsi="TimesNewRoman" w:cs="TimesNewRoman"/>
          <w:sz w:val="24"/>
          <w:szCs w:val="24"/>
        </w:rPr>
        <w:t>ă</w:t>
      </w:r>
      <w:r w:rsidRPr="00B95DC3">
        <w:rPr>
          <w:rFonts w:ascii="Times New Roman" w:eastAsia="Times New Roman" w:hAnsi="Times New Roman"/>
          <w:sz w:val="24"/>
          <w:szCs w:val="24"/>
        </w:rPr>
        <w:t>toarele trei tipuri de grup</w:t>
      </w:r>
      <w:r w:rsidRPr="00B95DC3">
        <w:rPr>
          <w:rFonts w:ascii="TimesNewRoman" w:eastAsia="Times New Roman" w:hAnsi="TimesNewRoman" w:cs="TimesNewRoman"/>
          <w:sz w:val="24"/>
          <w:szCs w:val="24"/>
        </w:rPr>
        <w:t>ă</w:t>
      </w:r>
      <w:r w:rsidRPr="00B95DC3">
        <w:rPr>
          <w:rFonts w:ascii="Times New Roman" w:eastAsia="Times New Roman" w:hAnsi="Times New Roman"/>
          <w:sz w:val="24"/>
          <w:szCs w:val="24"/>
        </w:rPr>
        <w:t>ri:</w:t>
      </w:r>
    </w:p>
    <w:p w14:paraId="24EBF469" w14:textId="77777777" w:rsidR="00D049D9" w:rsidRDefault="00D049D9" w:rsidP="00D049D9">
      <w:pPr>
        <w:spacing w:after="0" w:line="240" w:lineRule="auto"/>
        <w:ind w:right="6"/>
        <w:jc w:val="center"/>
        <w:rPr>
          <w:rFonts w:ascii="Times New Roman" w:eastAsia="Times New Roman" w:hAnsi="Times New Roman"/>
          <w:sz w:val="20"/>
          <w:szCs w:val="20"/>
        </w:rPr>
      </w:pPr>
      <w:r w:rsidRPr="00B95DC3">
        <w:rPr>
          <w:rFonts w:ascii="Times New Roman" w:eastAsia="Times New Roman" w:hAnsi="Times New Roman"/>
          <w:noProof/>
          <w:sz w:val="20"/>
          <w:szCs w:val="20"/>
        </w:rPr>
        <w:drawing>
          <wp:inline distT="0" distB="0" distL="0" distR="0" wp14:anchorId="691896BD" wp14:editId="6F5BCFBC">
            <wp:extent cx="3524250" cy="2962275"/>
            <wp:effectExtent l="0" t="0" r="0" b="9525"/>
            <wp:docPr id="8" name="Picture 8" desc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524250" cy="2962275"/>
                    </a:xfrm>
                    <a:prstGeom prst="rect">
                      <a:avLst/>
                    </a:prstGeom>
                    <a:noFill/>
                    <a:ln>
                      <a:noFill/>
                    </a:ln>
                  </pic:spPr>
                </pic:pic>
              </a:graphicData>
            </a:graphic>
          </wp:inline>
        </w:drawing>
      </w:r>
    </w:p>
    <w:p w14:paraId="6DC73C1E" w14:textId="0F5A4436" w:rsidR="00FD66B4" w:rsidRDefault="00FD66B4" w:rsidP="00D049D9">
      <w:pPr>
        <w:spacing w:after="0" w:line="240" w:lineRule="auto"/>
        <w:ind w:right="6"/>
        <w:jc w:val="center"/>
        <w:rPr>
          <w:rFonts w:ascii="Times New Roman" w:eastAsia="Times New Roman" w:hAnsi="Times New Roman"/>
          <w:sz w:val="20"/>
          <w:szCs w:val="20"/>
        </w:rPr>
      </w:pPr>
    </w:p>
    <w:p w14:paraId="6B5375AB" w14:textId="77777777" w:rsidR="00D049D9" w:rsidRDefault="00D049D9" w:rsidP="00D049D9">
      <w:pPr>
        <w:spacing w:after="0" w:line="240" w:lineRule="auto"/>
        <w:ind w:right="6"/>
        <w:jc w:val="center"/>
        <w:rPr>
          <w:rFonts w:ascii="Times New Roman" w:eastAsia="Times New Roman" w:hAnsi="Times New Roman"/>
          <w:sz w:val="20"/>
          <w:szCs w:val="20"/>
        </w:rPr>
      </w:pPr>
    </w:p>
    <w:p w14:paraId="7BD62478" w14:textId="77777777" w:rsidR="00D049D9" w:rsidRDefault="00D049D9" w:rsidP="00D049D9">
      <w:pPr>
        <w:spacing w:after="0" w:line="240" w:lineRule="auto"/>
        <w:ind w:right="6"/>
        <w:jc w:val="center"/>
        <w:rPr>
          <w:rFonts w:ascii="Times New Roman" w:eastAsia="Times New Roman" w:hAnsi="Times New Roman"/>
          <w:sz w:val="20"/>
          <w:szCs w:val="20"/>
        </w:rPr>
      </w:pPr>
    </w:p>
    <w:p w14:paraId="6141F977" w14:textId="77777777" w:rsidR="00D049D9" w:rsidRPr="00B60AF8" w:rsidRDefault="00D049D9" w:rsidP="00D049D9">
      <w:pPr>
        <w:suppressAutoHyphens/>
        <w:spacing w:after="0" w:line="240" w:lineRule="auto"/>
        <w:rPr>
          <w:rFonts w:cs="Arial"/>
        </w:rPr>
      </w:pPr>
      <w:r w:rsidRPr="00B60AF8">
        <w:rPr>
          <w:rFonts w:cs="Arial"/>
          <w:i/>
        </w:rPr>
        <w:t>Gruparea fundamentala:</w:t>
      </w:r>
    </w:p>
    <w:p w14:paraId="3B0C3D65" w14:textId="77777777" w:rsidR="00D049D9" w:rsidRPr="00B60AF8" w:rsidRDefault="00D049D9" w:rsidP="00D049D9">
      <w:pPr>
        <w:ind w:left="360"/>
        <w:rPr>
          <w:rFonts w:cs="Arial"/>
        </w:rPr>
      </w:pPr>
    </w:p>
    <w:p w14:paraId="5F9C2C7F" w14:textId="77777777" w:rsidR="00D049D9" w:rsidRPr="00B60AF8" w:rsidRDefault="00D049D9" w:rsidP="00D049D9">
      <w:pPr>
        <w:rPr>
          <w:rFonts w:cs="Arial"/>
        </w:rPr>
      </w:pPr>
      <w:r w:rsidRPr="00B60AF8">
        <w:rPr>
          <w:position w:val="-8"/>
        </w:rPr>
        <w:object w:dxaOrig="3800" w:dyaOrig="400" w14:anchorId="49D5D0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9.75pt;height:20.25pt" o:ole="" filled="t">
            <v:fill color2="black"/>
            <v:imagedata r:id="rId16" o:title=""/>
          </v:shape>
          <o:OLEObject Type="Embed" ProgID="Microsoft" ShapeID="_x0000_i1025" DrawAspect="Content" ObjectID="_1722492545" r:id="rId17"/>
        </w:object>
      </w:r>
      <w:r w:rsidRPr="00B60AF8">
        <w:rPr>
          <w:rFonts w:cs="Arial"/>
        </w:rPr>
        <w:t xml:space="preserve">     in care:</w:t>
      </w:r>
    </w:p>
    <w:p w14:paraId="0563F80E" w14:textId="77777777" w:rsidR="00D049D9" w:rsidRPr="00B60AF8" w:rsidRDefault="00D049D9" w:rsidP="00D049D9">
      <w:pPr>
        <w:ind w:left="1440"/>
        <w:rPr>
          <w:rFonts w:cs="Arial"/>
        </w:rPr>
      </w:pPr>
    </w:p>
    <w:p w14:paraId="672FE47C" w14:textId="2D1D4529" w:rsidR="00D049D9" w:rsidRPr="00B60AF8" w:rsidRDefault="00D049D9" w:rsidP="00D049D9">
      <w:pPr>
        <w:rPr>
          <w:rFonts w:cs="Arial"/>
          <w:i/>
          <w:lang w:val="fr-FR"/>
        </w:rPr>
      </w:pPr>
      <w:r w:rsidRPr="00B60AF8">
        <w:rPr>
          <w:rFonts w:cs="Arial"/>
          <w:i/>
          <w:lang w:val="fr-FR"/>
        </w:rPr>
        <w:t>G</w:t>
      </w:r>
      <w:r w:rsidRPr="00B60AF8">
        <w:rPr>
          <w:rFonts w:cs="Arial"/>
          <w:i/>
          <w:vertAlign w:val="subscript"/>
          <w:lang w:val="fr-FR"/>
        </w:rPr>
        <w:t>k</w:t>
      </w:r>
      <w:r w:rsidRPr="00B60AF8">
        <w:rPr>
          <w:rFonts w:cs="Arial"/>
          <w:i/>
          <w:sz w:val="16"/>
          <w:vertAlign w:val="subscript"/>
          <w:lang w:val="fr-FR"/>
        </w:rPr>
        <w:t>j</w:t>
      </w:r>
      <w:r w:rsidRPr="00B60AF8">
        <w:rPr>
          <w:rFonts w:cs="Arial"/>
          <w:lang w:val="fr-FR"/>
        </w:rPr>
        <w:t xml:space="preserve"> – efectul pe structura al actiunii permanente </w:t>
      </w:r>
      <w:r w:rsidRPr="00B60AF8">
        <w:rPr>
          <w:rFonts w:cs="Arial"/>
          <w:i/>
          <w:lang w:val="fr-FR"/>
        </w:rPr>
        <w:t xml:space="preserve">i </w:t>
      </w:r>
      <w:r w:rsidRPr="00B60AF8">
        <w:rPr>
          <w:rFonts w:cs="Arial"/>
          <w:lang w:val="fr-FR"/>
        </w:rPr>
        <w:t>luata cu valoarea sa  caracteristica;</w:t>
      </w:r>
    </w:p>
    <w:p w14:paraId="335D5A1D" w14:textId="2BC5A4D7" w:rsidR="00D049D9" w:rsidRPr="00B60AF8" w:rsidRDefault="00D049D9" w:rsidP="00D049D9">
      <w:pPr>
        <w:rPr>
          <w:rFonts w:cs="Arial"/>
          <w:i/>
          <w:lang w:val="fr-FR"/>
        </w:rPr>
      </w:pPr>
      <w:r w:rsidRPr="00B60AF8">
        <w:rPr>
          <w:rFonts w:cs="Arial"/>
          <w:i/>
          <w:lang w:val="fr-FR"/>
        </w:rPr>
        <w:t>Q</w:t>
      </w:r>
      <w:r w:rsidRPr="00B60AF8">
        <w:rPr>
          <w:rFonts w:cs="Arial"/>
          <w:i/>
          <w:vertAlign w:val="subscript"/>
          <w:lang w:val="fr-FR"/>
        </w:rPr>
        <w:t xml:space="preserve">ki </w:t>
      </w:r>
      <w:r w:rsidRPr="00B60AF8">
        <w:rPr>
          <w:rFonts w:cs="Arial"/>
          <w:i/>
          <w:lang w:val="fr-FR"/>
        </w:rPr>
        <w:t xml:space="preserve">– </w:t>
      </w:r>
      <w:r w:rsidRPr="00B60AF8">
        <w:rPr>
          <w:rFonts w:cs="Arial"/>
          <w:lang w:val="fr-FR"/>
        </w:rPr>
        <w:t xml:space="preserve">efectul pe structura al actiunii variabile </w:t>
      </w:r>
      <w:r w:rsidRPr="00B60AF8">
        <w:rPr>
          <w:rFonts w:cs="Arial"/>
          <w:i/>
          <w:lang w:val="fr-FR"/>
        </w:rPr>
        <w:t>i</w:t>
      </w:r>
      <w:r w:rsidRPr="00B60AF8">
        <w:rPr>
          <w:rFonts w:cs="Arial"/>
          <w:lang w:val="fr-FR"/>
        </w:rPr>
        <w:t xml:space="preserve"> luata cu valoarea sa</w:t>
      </w:r>
      <w:r w:rsidR="00D62EBF">
        <w:rPr>
          <w:rFonts w:cs="Arial"/>
          <w:lang w:val="fr-FR"/>
        </w:rPr>
        <w:t xml:space="preserve"> </w:t>
      </w:r>
      <w:r w:rsidRPr="00B60AF8">
        <w:rPr>
          <w:rFonts w:cs="Arial"/>
          <w:lang w:val="fr-FR"/>
        </w:rPr>
        <w:t>caracteristica;</w:t>
      </w:r>
    </w:p>
    <w:p w14:paraId="1F56E80C" w14:textId="6C7B55BB" w:rsidR="00D049D9" w:rsidRPr="00B60AF8" w:rsidRDefault="00D049D9" w:rsidP="00D049D9">
      <w:pPr>
        <w:rPr>
          <w:rFonts w:cs="Arial"/>
        </w:rPr>
      </w:pPr>
      <w:r w:rsidRPr="00B60AF8">
        <w:rPr>
          <w:rFonts w:cs="Arial"/>
          <w:i/>
          <w:lang w:val="fr-FR"/>
        </w:rPr>
        <w:t>Q</w:t>
      </w:r>
      <w:r w:rsidRPr="00B60AF8">
        <w:rPr>
          <w:rFonts w:cs="Arial"/>
          <w:i/>
          <w:vertAlign w:val="subscript"/>
          <w:lang w:val="fr-FR"/>
        </w:rPr>
        <w:t xml:space="preserve">k1 </w:t>
      </w:r>
      <w:r w:rsidRPr="00B60AF8">
        <w:rPr>
          <w:rFonts w:cs="Arial"/>
          <w:i/>
          <w:lang w:val="fr-FR"/>
        </w:rPr>
        <w:t xml:space="preserve">– </w:t>
      </w:r>
      <w:r w:rsidRPr="00B60AF8">
        <w:rPr>
          <w:rFonts w:cs="Arial"/>
          <w:lang w:val="fr-FR"/>
        </w:rPr>
        <w:t>efectul pe structura al actiunii variabile ce are ponderea predominanta intre actiunile  variabile, luata cu valoarea sa</w:t>
      </w:r>
      <w:r w:rsidR="00D62EBF">
        <w:rPr>
          <w:rFonts w:cs="Arial"/>
          <w:lang w:val="fr-FR"/>
        </w:rPr>
        <w:t xml:space="preserve"> </w:t>
      </w:r>
      <w:r w:rsidRPr="00B60AF8">
        <w:rPr>
          <w:rFonts w:cs="Arial"/>
          <w:lang w:val="fr-FR"/>
        </w:rPr>
        <w:t>caracteristica;</w:t>
      </w:r>
    </w:p>
    <w:p w14:paraId="76C300E3" w14:textId="1C2F1043" w:rsidR="00D049D9" w:rsidRPr="00B60AF8" w:rsidRDefault="00D049D9" w:rsidP="00D049D9">
      <w:pPr>
        <w:rPr>
          <w:rFonts w:cs="Arial"/>
        </w:rPr>
      </w:pPr>
      <w:r w:rsidRPr="00B60AF8">
        <w:rPr>
          <w:rFonts w:cs="Arial"/>
        </w:rPr>
        <w:t>Ψ</w:t>
      </w:r>
      <w:r w:rsidRPr="00B60AF8">
        <w:rPr>
          <w:rFonts w:cs="Arial"/>
          <w:i/>
          <w:vertAlign w:val="subscript"/>
        </w:rPr>
        <w:t>0,i</w:t>
      </w:r>
      <w:r w:rsidRPr="00B60AF8">
        <w:rPr>
          <w:rFonts w:cs="Arial"/>
        </w:rPr>
        <w:t xml:space="preserve"> – factor de simultaneitate al efectelor pe structura ale actiunilor variabile </w:t>
      </w:r>
      <w:r w:rsidRPr="00B60AF8">
        <w:rPr>
          <w:rFonts w:cs="Arial"/>
          <w:i/>
        </w:rPr>
        <w:t>i</w:t>
      </w:r>
      <w:r w:rsidRPr="00B60AF8">
        <w:rPr>
          <w:rFonts w:cs="Arial"/>
        </w:rPr>
        <w:t xml:space="preserve"> (i=2,3…m) luate cu valorile lor caracteristice avand</w:t>
      </w:r>
      <w:r w:rsidR="00D62EBF">
        <w:rPr>
          <w:rFonts w:cs="Arial"/>
        </w:rPr>
        <w:t xml:space="preserve"> </w:t>
      </w:r>
      <w:r w:rsidRPr="00B60AF8">
        <w:rPr>
          <w:rFonts w:cs="Arial"/>
        </w:rPr>
        <w:t>valoarea:</w:t>
      </w:r>
      <w:r w:rsidR="00D62EBF">
        <w:rPr>
          <w:rFonts w:cs="Arial"/>
        </w:rPr>
        <w:t xml:space="preserve"> </w:t>
      </w:r>
      <w:r w:rsidRPr="00B60AF8">
        <w:rPr>
          <w:rFonts w:cs="Arial"/>
        </w:rPr>
        <w:t>Ψ</w:t>
      </w:r>
      <w:r w:rsidRPr="00B60AF8">
        <w:rPr>
          <w:rFonts w:cs="Arial"/>
          <w:i/>
          <w:vertAlign w:val="subscript"/>
        </w:rPr>
        <w:t>0,i</w:t>
      </w:r>
      <w:r w:rsidRPr="00B60AF8">
        <w:rPr>
          <w:rFonts w:cs="Arial"/>
          <w:i/>
        </w:rPr>
        <w:t xml:space="preserve"> = 0,7</w:t>
      </w:r>
    </w:p>
    <w:p w14:paraId="32060B69" w14:textId="77777777" w:rsidR="00D049D9" w:rsidRPr="00B60AF8" w:rsidRDefault="00D049D9" w:rsidP="00D049D9">
      <w:pPr>
        <w:rPr>
          <w:rFonts w:cs="Arial"/>
        </w:rPr>
      </w:pPr>
      <w:r w:rsidRPr="00B60AF8">
        <w:rPr>
          <w:rFonts w:cs="Arial"/>
        </w:rPr>
        <w:t>Cu exceptia incarcarilor din depozite si a actiunilor provenind din impingerea pamantului, a materialelor purverulente si a fluidelor unde:</w:t>
      </w:r>
    </w:p>
    <w:p w14:paraId="2CF09A3B" w14:textId="77777777" w:rsidR="00D049D9" w:rsidRPr="00B60AF8" w:rsidRDefault="00D049D9" w:rsidP="00D049D9">
      <w:pPr>
        <w:rPr>
          <w:rFonts w:cs="Arial"/>
        </w:rPr>
      </w:pPr>
      <w:r w:rsidRPr="00B60AF8">
        <w:rPr>
          <w:rFonts w:cs="Arial"/>
        </w:rPr>
        <w:tab/>
        <w:t>Ψ</w:t>
      </w:r>
      <w:r w:rsidRPr="00B60AF8">
        <w:rPr>
          <w:rFonts w:cs="Arial"/>
          <w:i/>
          <w:vertAlign w:val="subscript"/>
        </w:rPr>
        <w:t>0,i</w:t>
      </w:r>
      <w:r w:rsidRPr="00B60AF8">
        <w:rPr>
          <w:rFonts w:cs="Arial"/>
          <w:i/>
        </w:rPr>
        <w:t xml:space="preserve"> = 1,0</w:t>
      </w:r>
    </w:p>
    <w:p w14:paraId="2559902B" w14:textId="77777777" w:rsidR="00D049D9" w:rsidRPr="00B60AF8" w:rsidRDefault="00D049D9" w:rsidP="00D049D9">
      <w:pPr>
        <w:rPr>
          <w:rFonts w:cs="Arial"/>
        </w:rPr>
      </w:pPr>
    </w:p>
    <w:p w14:paraId="63416C4C" w14:textId="77777777" w:rsidR="00667B16" w:rsidRDefault="00D049D9" w:rsidP="00D049D9">
      <w:pPr>
        <w:suppressAutoHyphens/>
        <w:spacing w:after="0" w:line="240" w:lineRule="auto"/>
        <w:rPr>
          <w:rFonts w:cs="Arial"/>
          <w:i/>
        </w:rPr>
      </w:pPr>
      <w:r w:rsidRPr="009649ED">
        <w:rPr>
          <w:rFonts w:cs="Arial"/>
          <w:i/>
        </w:rPr>
        <w:t>Gruparea speciala:</w:t>
      </w:r>
    </w:p>
    <w:p w14:paraId="77FC8714" w14:textId="6EB2FA83" w:rsidR="00D049D9" w:rsidRPr="009649ED" w:rsidRDefault="00000000" w:rsidP="00D049D9">
      <w:pPr>
        <w:suppressAutoHyphens/>
        <w:spacing w:after="0" w:line="240" w:lineRule="auto"/>
        <w:rPr>
          <w:rFonts w:cs="Arial"/>
        </w:rPr>
      </w:pPr>
      <w:r>
        <w:rPr>
          <w:rFonts w:cs="Times New Roman"/>
        </w:rPr>
        <w:object w:dxaOrig="1440" w:dyaOrig="1440" w14:anchorId="66B1B0BB">
          <v:shape id="_x0000_s2051" type="#_x0000_t75" style="position:absolute;margin-left:73.1pt;margin-top:15.7pt;width:151.45pt;height:21.45pt;z-index:251658240;mso-wrap-distance-left:9.05pt;mso-wrap-distance-right:9.05pt;mso-position-horizontal-relative:text;mso-position-vertical-relative:text" filled="t">
            <v:fill color2="black"/>
            <v:imagedata r:id="rId18" o:title=""/>
            <w10:wrap type="topAndBottom"/>
          </v:shape>
          <o:OLEObject Type="Embed" ProgID="Microsoft" ShapeID="_x0000_s2051" DrawAspect="Content" ObjectID="_1722492546" r:id="rId19"/>
        </w:object>
      </w:r>
    </w:p>
    <w:p w14:paraId="03B916F9" w14:textId="77777777" w:rsidR="00667B16" w:rsidRDefault="00667B16" w:rsidP="00D049D9">
      <w:pPr>
        <w:rPr>
          <w:rFonts w:cs="Arial"/>
          <w:i/>
        </w:rPr>
      </w:pPr>
    </w:p>
    <w:p w14:paraId="2DD6F2B8" w14:textId="2A4066EB" w:rsidR="00D049D9" w:rsidRPr="00B60AF8" w:rsidRDefault="00D049D9" w:rsidP="00D049D9">
      <w:pPr>
        <w:rPr>
          <w:rFonts w:cs="Arial"/>
        </w:rPr>
      </w:pPr>
      <w:r w:rsidRPr="00B60AF8">
        <w:rPr>
          <w:rFonts w:cs="Arial"/>
          <w:i/>
        </w:rPr>
        <w:t>A</w:t>
      </w:r>
      <w:r w:rsidRPr="00B60AF8">
        <w:rPr>
          <w:rFonts w:cs="Arial"/>
          <w:i/>
          <w:vertAlign w:val="subscript"/>
        </w:rPr>
        <w:t>Ek</w:t>
      </w:r>
      <w:r w:rsidRPr="00B60AF8">
        <w:rPr>
          <w:rFonts w:cs="Arial"/>
        </w:rPr>
        <w:t xml:space="preserve"> – valoarea caracteristica actiunii seismic ce corespunde inertvalului mediu recurenta, IMR adoptat de cod (IMR=100 ani in P100-1/2013);</w:t>
      </w:r>
    </w:p>
    <w:p w14:paraId="2A2A386A" w14:textId="3D7D9729" w:rsidR="00D049D9" w:rsidRDefault="00D049D9" w:rsidP="00D049D9">
      <w:pPr>
        <w:rPr>
          <w:rFonts w:cs="Arial"/>
          <w:lang w:val="fr-FR"/>
        </w:rPr>
      </w:pPr>
      <w:r w:rsidRPr="00B60AF8">
        <w:rPr>
          <w:rFonts w:cs="Arial"/>
        </w:rPr>
        <w:t>Ψ</w:t>
      </w:r>
      <w:r w:rsidRPr="00B60AF8">
        <w:rPr>
          <w:rFonts w:cs="Arial"/>
          <w:i/>
          <w:vertAlign w:val="subscript"/>
          <w:lang w:val="fr-FR"/>
        </w:rPr>
        <w:t>2,i</w:t>
      </w:r>
      <w:r w:rsidRPr="00B60AF8">
        <w:rPr>
          <w:rFonts w:cs="Arial"/>
          <w:i/>
          <w:lang w:val="fr-FR"/>
        </w:rPr>
        <w:t xml:space="preserve"> – </w:t>
      </w:r>
      <w:r w:rsidRPr="00B60AF8">
        <w:rPr>
          <w:rFonts w:cs="Arial"/>
          <w:lang w:val="fr-FR"/>
        </w:rPr>
        <w:t>coeficient pentru determinarea valorii cvasipermanente a actiunii variabile Q</w:t>
      </w:r>
      <w:r w:rsidRPr="00B60AF8">
        <w:rPr>
          <w:rFonts w:cs="Arial"/>
          <w:i/>
          <w:vertAlign w:val="subscript"/>
          <w:lang w:val="fr-FR"/>
        </w:rPr>
        <w:t>i</w:t>
      </w:r>
      <w:r w:rsidRPr="00B60AF8">
        <w:rPr>
          <w:rFonts w:cs="Arial"/>
          <w:lang w:val="fr-FR"/>
        </w:rPr>
        <w:t>, avand urmatorele valori recomandate:</w:t>
      </w:r>
    </w:p>
    <w:p w14:paraId="161CDE3B" w14:textId="77777777" w:rsidR="00667B16" w:rsidRPr="00B60AF8" w:rsidRDefault="00667B16" w:rsidP="00D049D9">
      <w:pPr>
        <w:rPr>
          <w:rFonts w:cs="Arial"/>
        </w:rPr>
      </w:pPr>
    </w:p>
    <w:tbl>
      <w:tblPr>
        <w:tblW w:w="0" w:type="auto"/>
        <w:tblInd w:w="355" w:type="dxa"/>
        <w:tblLayout w:type="fixed"/>
        <w:tblLook w:val="0000" w:firstRow="0" w:lastRow="0" w:firstColumn="0" w:lastColumn="0" w:noHBand="0" w:noVBand="0"/>
      </w:tblPr>
      <w:tblGrid>
        <w:gridCol w:w="5688"/>
        <w:gridCol w:w="2558"/>
      </w:tblGrid>
      <w:tr w:rsidR="00D049D9" w:rsidRPr="00B60AF8" w14:paraId="2E88131A" w14:textId="77777777" w:rsidTr="00667B16">
        <w:tc>
          <w:tcPr>
            <w:tcW w:w="5688" w:type="dxa"/>
            <w:tcBorders>
              <w:top w:val="single" w:sz="4" w:space="0" w:color="000000"/>
              <w:left w:val="single" w:sz="4" w:space="0" w:color="000000"/>
              <w:bottom w:val="single" w:sz="4" w:space="0" w:color="000000"/>
            </w:tcBorders>
            <w:shd w:val="clear" w:color="auto" w:fill="auto"/>
          </w:tcPr>
          <w:p w14:paraId="30C2FD7F" w14:textId="77777777" w:rsidR="00D049D9" w:rsidRPr="00B60AF8" w:rsidRDefault="00D049D9" w:rsidP="00ED2AF8">
            <w:pPr>
              <w:jc w:val="center"/>
              <w:rPr>
                <w:rFonts w:cs="Arial"/>
              </w:rPr>
            </w:pPr>
            <w:r w:rsidRPr="00B60AF8">
              <w:rPr>
                <w:rFonts w:cs="Arial"/>
              </w:rPr>
              <w:t>Tipul actiunii</w:t>
            </w:r>
          </w:p>
        </w:tc>
        <w:tc>
          <w:tcPr>
            <w:tcW w:w="2558" w:type="dxa"/>
            <w:tcBorders>
              <w:top w:val="single" w:sz="4" w:space="0" w:color="000000"/>
              <w:left w:val="single" w:sz="4" w:space="0" w:color="000000"/>
              <w:bottom w:val="single" w:sz="4" w:space="0" w:color="000000"/>
              <w:right w:val="single" w:sz="4" w:space="0" w:color="000000"/>
            </w:tcBorders>
            <w:shd w:val="clear" w:color="auto" w:fill="auto"/>
          </w:tcPr>
          <w:p w14:paraId="4383B373" w14:textId="77777777" w:rsidR="00D049D9" w:rsidRPr="00B60AF8" w:rsidRDefault="00D049D9" w:rsidP="00ED2AF8">
            <w:pPr>
              <w:jc w:val="center"/>
            </w:pPr>
            <w:r w:rsidRPr="00B60AF8">
              <w:rPr>
                <w:rFonts w:cs="Arial"/>
              </w:rPr>
              <w:t>Ψ</w:t>
            </w:r>
            <w:r w:rsidRPr="00B60AF8">
              <w:rPr>
                <w:rFonts w:cs="Arial"/>
                <w:i/>
                <w:vertAlign w:val="subscript"/>
              </w:rPr>
              <w:t>2,i</w:t>
            </w:r>
          </w:p>
        </w:tc>
      </w:tr>
      <w:tr w:rsidR="00D049D9" w:rsidRPr="00B60AF8" w14:paraId="708F70EF" w14:textId="77777777" w:rsidTr="00667B16">
        <w:tc>
          <w:tcPr>
            <w:tcW w:w="5688" w:type="dxa"/>
            <w:tcBorders>
              <w:top w:val="single" w:sz="4" w:space="0" w:color="000000"/>
              <w:left w:val="single" w:sz="4" w:space="0" w:color="000000"/>
              <w:bottom w:val="single" w:sz="4" w:space="0" w:color="000000"/>
            </w:tcBorders>
            <w:shd w:val="clear" w:color="auto" w:fill="auto"/>
          </w:tcPr>
          <w:p w14:paraId="35519B7F" w14:textId="77777777" w:rsidR="00D049D9" w:rsidRPr="00B60AF8" w:rsidRDefault="00D049D9" w:rsidP="00ED2AF8">
            <w:pPr>
              <w:rPr>
                <w:rFonts w:cs="Arial"/>
              </w:rPr>
            </w:pPr>
            <w:r w:rsidRPr="00B60AF8">
              <w:rPr>
                <w:rFonts w:cs="Arial"/>
                <w:lang w:val="fr-FR"/>
              </w:rPr>
              <w:t>Actiuni din vant si actiuni din variatii de temperatura</w:t>
            </w:r>
          </w:p>
        </w:tc>
        <w:tc>
          <w:tcPr>
            <w:tcW w:w="2558" w:type="dxa"/>
            <w:tcBorders>
              <w:top w:val="single" w:sz="4" w:space="0" w:color="000000"/>
              <w:left w:val="single" w:sz="4" w:space="0" w:color="000000"/>
              <w:bottom w:val="single" w:sz="4" w:space="0" w:color="000000"/>
              <w:right w:val="single" w:sz="4" w:space="0" w:color="000000"/>
            </w:tcBorders>
            <w:shd w:val="clear" w:color="auto" w:fill="auto"/>
          </w:tcPr>
          <w:p w14:paraId="16C722D1" w14:textId="77777777" w:rsidR="00D049D9" w:rsidRPr="00B60AF8" w:rsidRDefault="00D049D9" w:rsidP="00ED2AF8">
            <w:pPr>
              <w:jc w:val="center"/>
            </w:pPr>
            <w:r w:rsidRPr="00B60AF8">
              <w:rPr>
                <w:rFonts w:cs="Arial"/>
              </w:rPr>
              <w:t>0</w:t>
            </w:r>
          </w:p>
        </w:tc>
      </w:tr>
      <w:tr w:rsidR="00D049D9" w:rsidRPr="00B60AF8" w14:paraId="0528E010" w14:textId="77777777" w:rsidTr="00667B16">
        <w:tc>
          <w:tcPr>
            <w:tcW w:w="5688" w:type="dxa"/>
            <w:tcBorders>
              <w:top w:val="single" w:sz="4" w:space="0" w:color="000000"/>
              <w:left w:val="single" w:sz="4" w:space="0" w:color="000000"/>
              <w:bottom w:val="single" w:sz="4" w:space="0" w:color="000000"/>
            </w:tcBorders>
            <w:shd w:val="clear" w:color="auto" w:fill="auto"/>
          </w:tcPr>
          <w:p w14:paraId="49EC65D4" w14:textId="77777777" w:rsidR="00D049D9" w:rsidRPr="00B60AF8" w:rsidRDefault="00D049D9" w:rsidP="00ED2AF8">
            <w:pPr>
              <w:rPr>
                <w:rFonts w:cs="Arial"/>
              </w:rPr>
            </w:pPr>
            <w:r w:rsidRPr="00B60AF8">
              <w:rPr>
                <w:rFonts w:cs="Arial"/>
                <w:lang w:val="fr-FR"/>
              </w:rPr>
              <w:t xml:space="preserve">Actiuni din zapada si actiuni datorate exploatarii </w:t>
            </w:r>
          </w:p>
        </w:tc>
        <w:tc>
          <w:tcPr>
            <w:tcW w:w="2558" w:type="dxa"/>
            <w:tcBorders>
              <w:top w:val="single" w:sz="4" w:space="0" w:color="000000"/>
              <w:left w:val="single" w:sz="4" w:space="0" w:color="000000"/>
              <w:bottom w:val="single" w:sz="4" w:space="0" w:color="000000"/>
              <w:right w:val="single" w:sz="4" w:space="0" w:color="000000"/>
            </w:tcBorders>
            <w:shd w:val="clear" w:color="auto" w:fill="auto"/>
          </w:tcPr>
          <w:p w14:paraId="0D0B4A2A" w14:textId="77777777" w:rsidR="00D049D9" w:rsidRPr="00B60AF8" w:rsidRDefault="00D049D9" w:rsidP="00ED2AF8">
            <w:pPr>
              <w:jc w:val="center"/>
            </w:pPr>
            <w:r w:rsidRPr="00B60AF8">
              <w:rPr>
                <w:rFonts w:cs="Arial"/>
              </w:rPr>
              <w:t>0.4</w:t>
            </w:r>
          </w:p>
        </w:tc>
      </w:tr>
      <w:tr w:rsidR="00D049D9" w:rsidRPr="00B60AF8" w14:paraId="4CD1AD72" w14:textId="77777777" w:rsidTr="00667B16">
        <w:tc>
          <w:tcPr>
            <w:tcW w:w="5688" w:type="dxa"/>
            <w:tcBorders>
              <w:top w:val="single" w:sz="4" w:space="0" w:color="000000"/>
              <w:left w:val="single" w:sz="4" w:space="0" w:color="000000"/>
              <w:bottom w:val="single" w:sz="4" w:space="0" w:color="000000"/>
            </w:tcBorders>
            <w:shd w:val="clear" w:color="auto" w:fill="auto"/>
          </w:tcPr>
          <w:p w14:paraId="0C287F23" w14:textId="77777777" w:rsidR="00D049D9" w:rsidRPr="00B60AF8" w:rsidRDefault="00D049D9" w:rsidP="00ED2AF8">
            <w:pPr>
              <w:rPr>
                <w:rFonts w:cs="Arial"/>
              </w:rPr>
            </w:pPr>
            <w:r w:rsidRPr="00B60AF8">
              <w:rPr>
                <w:rFonts w:cs="Arial"/>
              </w:rPr>
              <w:t>Incarcari din depozite</w:t>
            </w:r>
          </w:p>
        </w:tc>
        <w:tc>
          <w:tcPr>
            <w:tcW w:w="2558" w:type="dxa"/>
            <w:tcBorders>
              <w:top w:val="single" w:sz="4" w:space="0" w:color="000000"/>
              <w:left w:val="single" w:sz="4" w:space="0" w:color="000000"/>
              <w:bottom w:val="single" w:sz="4" w:space="0" w:color="000000"/>
              <w:right w:val="single" w:sz="4" w:space="0" w:color="000000"/>
            </w:tcBorders>
            <w:shd w:val="clear" w:color="auto" w:fill="auto"/>
          </w:tcPr>
          <w:p w14:paraId="08A21379" w14:textId="77777777" w:rsidR="00D049D9" w:rsidRPr="00B60AF8" w:rsidRDefault="00D049D9" w:rsidP="00ED2AF8">
            <w:pPr>
              <w:jc w:val="center"/>
            </w:pPr>
            <w:r w:rsidRPr="00B60AF8">
              <w:rPr>
                <w:rFonts w:cs="Arial"/>
              </w:rPr>
              <w:t>0.8</w:t>
            </w:r>
          </w:p>
        </w:tc>
      </w:tr>
    </w:tbl>
    <w:p w14:paraId="22F7D9DD" w14:textId="77777777" w:rsidR="00D049D9" w:rsidRPr="00B60AF8" w:rsidRDefault="00D049D9" w:rsidP="00D049D9">
      <w:pPr>
        <w:rPr>
          <w:rFonts w:cs="Arial"/>
          <w:i/>
        </w:rPr>
      </w:pPr>
    </w:p>
    <w:p w14:paraId="196DB8E5" w14:textId="77777777" w:rsidR="00D049D9" w:rsidRPr="00B60AF8" w:rsidRDefault="00D049D9" w:rsidP="00D049D9">
      <w:pPr>
        <w:rPr>
          <w:rFonts w:cs="Arial"/>
          <w:lang w:val="fr-FR"/>
        </w:rPr>
      </w:pPr>
      <w:r w:rsidRPr="00B60AF8">
        <w:rPr>
          <w:rFonts w:cs="Arial"/>
          <w:i/>
        </w:rPr>
        <w:t>γ</w:t>
      </w:r>
      <w:r w:rsidRPr="00B60AF8">
        <w:rPr>
          <w:rFonts w:cs="Arial"/>
          <w:i/>
          <w:vertAlign w:val="subscript"/>
          <w:lang w:val="fr-FR"/>
        </w:rPr>
        <w:t>I</w:t>
      </w:r>
      <w:r w:rsidRPr="00B60AF8">
        <w:rPr>
          <w:rFonts w:cs="Arial"/>
          <w:lang w:val="fr-FR"/>
        </w:rPr>
        <w:t xml:space="preserve"> – coeficient de importanta a constructiei functie de clasa de importanta a constructiei.</w:t>
      </w:r>
    </w:p>
    <w:p w14:paraId="215AF938" w14:textId="77777777" w:rsidR="00D049D9" w:rsidRPr="009926FF" w:rsidRDefault="00D049D9" w:rsidP="00D049D9">
      <w:pPr>
        <w:spacing w:after="0" w:line="360" w:lineRule="auto"/>
        <w:rPr>
          <w:rFonts w:eastAsia="Times New Roman" w:cs="Arial"/>
          <w:b/>
          <w:sz w:val="24"/>
          <w:szCs w:val="24"/>
          <w:lang w:val="it-IT"/>
        </w:rPr>
      </w:pPr>
    </w:p>
    <w:p w14:paraId="3A178C85" w14:textId="77777777" w:rsidR="00D049D9" w:rsidRPr="00F92FBC" w:rsidRDefault="00D049D9" w:rsidP="00D049D9">
      <w:pPr>
        <w:spacing w:line="360" w:lineRule="auto"/>
        <w:rPr>
          <w:rFonts w:ascii="Arial Narrow" w:hAnsi="Arial Narrow"/>
          <w:b/>
          <w:bCs/>
          <w:sz w:val="24"/>
          <w:szCs w:val="24"/>
        </w:rPr>
      </w:pPr>
      <w:r w:rsidRPr="00F92FBC">
        <w:rPr>
          <w:rFonts w:ascii="Arial Narrow" w:hAnsi="Arial Narrow"/>
          <w:b/>
          <w:bCs/>
          <w:sz w:val="24"/>
          <w:szCs w:val="24"/>
        </w:rPr>
        <w:t xml:space="preserve">Incarcari din greutate proprie   </w:t>
      </w:r>
    </w:p>
    <w:p w14:paraId="3476A67B" w14:textId="77777777" w:rsidR="00D049D9" w:rsidRPr="00F92FBC" w:rsidRDefault="00D049D9" w:rsidP="00D049D9">
      <w:pPr>
        <w:numPr>
          <w:ilvl w:val="0"/>
          <w:numId w:val="3"/>
        </w:numPr>
        <w:spacing w:after="0" w:line="360" w:lineRule="auto"/>
        <w:jc w:val="both"/>
        <w:rPr>
          <w:rFonts w:ascii="Arial Narrow" w:hAnsi="Arial Narrow"/>
          <w:sz w:val="24"/>
          <w:szCs w:val="24"/>
        </w:rPr>
      </w:pPr>
      <w:r w:rsidRPr="00F92FBC">
        <w:rPr>
          <w:rFonts w:ascii="Arial Narrow" w:hAnsi="Arial Narrow"/>
          <w:sz w:val="24"/>
          <w:szCs w:val="24"/>
        </w:rPr>
        <w:t>coeficienti de incarcare:</w:t>
      </w:r>
    </w:p>
    <w:p w14:paraId="46DD8032" w14:textId="77777777" w:rsidR="00D049D9" w:rsidRPr="00F92FBC" w:rsidRDefault="00D049D9" w:rsidP="00D049D9">
      <w:pPr>
        <w:numPr>
          <w:ilvl w:val="1"/>
          <w:numId w:val="3"/>
        </w:numPr>
        <w:spacing w:after="0" w:line="360" w:lineRule="auto"/>
        <w:jc w:val="both"/>
        <w:rPr>
          <w:rFonts w:ascii="Arial Narrow" w:hAnsi="Arial Narrow"/>
          <w:sz w:val="24"/>
          <w:szCs w:val="24"/>
          <w:lang w:val="pt-BR"/>
        </w:rPr>
      </w:pPr>
      <w:r w:rsidRPr="00F92FBC">
        <w:rPr>
          <w:rFonts w:ascii="Arial Narrow" w:hAnsi="Arial Narrow"/>
          <w:sz w:val="24"/>
          <w:szCs w:val="24"/>
          <w:lang w:val="pt-BR"/>
        </w:rPr>
        <w:t>n =1.35 – coeficientul de calcul al incarcarii pentru starea limita ultima in gruparea fundamentala</w:t>
      </w:r>
    </w:p>
    <w:p w14:paraId="3A8BCAE4" w14:textId="77777777" w:rsidR="00D049D9" w:rsidRPr="00F92FBC" w:rsidRDefault="00D049D9" w:rsidP="00D049D9">
      <w:pPr>
        <w:spacing w:line="360" w:lineRule="auto"/>
        <w:rPr>
          <w:rFonts w:ascii="Arial Narrow" w:hAnsi="Arial Narrow"/>
          <w:b/>
          <w:bCs/>
          <w:sz w:val="24"/>
          <w:szCs w:val="24"/>
        </w:rPr>
      </w:pPr>
      <w:r w:rsidRPr="00F92FBC">
        <w:rPr>
          <w:rFonts w:ascii="Arial Narrow" w:hAnsi="Arial Narrow"/>
          <w:b/>
          <w:bCs/>
          <w:sz w:val="24"/>
          <w:szCs w:val="24"/>
        </w:rPr>
        <w:t xml:space="preserve">Incarcare utila </w:t>
      </w:r>
    </w:p>
    <w:p w14:paraId="1FF366AB" w14:textId="77777777" w:rsidR="00D049D9" w:rsidRPr="00F92FBC" w:rsidRDefault="00D049D9" w:rsidP="00D049D9">
      <w:pPr>
        <w:numPr>
          <w:ilvl w:val="0"/>
          <w:numId w:val="3"/>
        </w:numPr>
        <w:spacing w:after="0" w:line="360" w:lineRule="auto"/>
        <w:jc w:val="both"/>
        <w:rPr>
          <w:rFonts w:ascii="Arial Narrow" w:hAnsi="Arial Narrow"/>
          <w:sz w:val="24"/>
          <w:szCs w:val="24"/>
        </w:rPr>
      </w:pPr>
      <w:r w:rsidRPr="00F92FBC">
        <w:rPr>
          <w:rFonts w:ascii="Arial Narrow" w:hAnsi="Arial Narrow"/>
          <w:sz w:val="24"/>
          <w:szCs w:val="24"/>
        </w:rPr>
        <w:t>coeficienti de incarcare:</w:t>
      </w:r>
    </w:p>
    <w:p w14:paraId="57B67FCB" w14:textId="77777777" w:rsidR="00D049D9" w:rsidRPr="00F92FBC" w:rsidRDefault="00D049D9" w:rsidP="00D049D9">
      <w:pPr>
        <w:numPr>
          <w:ilvl w:val="1"/>
          <w:numId w:val="3"/>
        </w:numPr>
        <w:spacing w:after="0" w:line="360" w:lineRule="auto"/>
        <w:jc w:val="both"/>
        <w:rPr>
          <w:rFonts w:ascii="Arial Narrow" w:hAnsi="Arial Narrow"/>
          <w:sz w:val="24"/>
          <w:szCs w:val="24"/>
          <w:lang w:val="pt-BR"/>
        </w:rPr>
      </w:pPr>
      <w:r w:rsidRPr="00F92FBC">
        <w:rPr>
          <w:rFonts w:ascii="Arial Narrow" w:hAnsi="Arial Narrow"/>
          <w:sz w:val="24"/>
          <w:szCs w:val="24"/>
          <w:lang w:val="pt-BR"/>
        </w:rPr>
        <w:t>n =1.5 – coeficientul de calcul al incarcarii pentru starea limita ultima in gruparea fundamentala</w:t>
      </w:r>
    </w:p>
    <w:p w14:paraId="0F516824" w14:textId="77777777" w:rsidR="00D049D9" w:rsidRPr="00F92FBC" w:rsidRDefault="00D049D9" w:rsidP="00D049D9">
      <w:pPr>
        <w:numPr>
          <w:ilvl w:val="1"/>
          <w:numId w:val="3"/>
        </w:numPr>
        <w:spacing w:after="0" w:line="360" w:lineRule="auto"/>
        <w:jc w:val="both"/>
        <w:rPr>
          <w:rFonts w:ascii="Arial Narrow" w:hAnsi="Arial Narrow"/>
          <w:sz w:val="24"/>
          <w:szCs w:val="24"/>
          <w:lang w:val="pt-BR"/>
        </w:rPr>
      </w:pPr>
      <w:r w:rsidRPr="00F92FBC">
        <w:rPr>
          <w:rFonts w:ascii="Arial Narrow" w:hAnsi="Arial Narrow"/>
          <w:sz w:val="24"/>
          <w:szCs w:val="24"/>
          <w:lang w:val="pt-BR"/>
        </w:rPr>
        <w:t xml:space="preserve">n </w:t>
      </w:r>
      <w:r w:rsidRPr="00F92FBC">
        <w:rPr>
          <w:rFonts w:ascii="Arial Narrow" w:hAnsi="Arial Narrow"/>
          <w:sz w:val="24"/>
          <w:szCs w:val="24"/>
          <w:vertAlign w:val="superscript"/>
          <w:lang w:val="pt-BR"/>
        </w:rPr>
        <w:t>d</w:t>
      </w:r>
      <w:r w:rsidRPr="00F92FBC">
        <w:rPr>
          <w:rFonts w:ascii="Arial Narrow" w:hAnsi="Arial Narrow"/>
          <w:sz w:val="24"/>
          <w:szCs w:val="24"/>
          <w:lang w:val="pt-BR"/>
        </w:rPr>
        <w:t>=0.4 – coeficientul de lunga durata  al incarcarii pentru pentru verificari sub efectul de lunga durata al incarcarilor si la stari ultime sub actiunea incarcarilor speciale (seism explozii).</w:t>
      </w:r>
    </w:p>
    <w:p w14:paraId="4114D4F1" w14:textId="77777777" w:rsidR="00D049D9" w:rsidRPr="00F92FBC" w:rsidRDefault="00D049D9" w:rsidP="00D049D9">
      <w:pPr>
        <w:rPr>
          <w:rFonts w:ascii="Arial Narrow" w:hAnsi="Arial Narrow"/>
          <w:sz w:val="24"/>
          <w:szCs w:val="24"/>
          <w:lang w:val="pt-BR"/>
        </w:rPr>
      </w:pPr>
    </w:p>
    <w:p w14:paraId="5739ED4D" w14:textId="77777777" w:rsidR="00D049D9" w:rsidRDefault="00D049D9" w:rsidP="00D049D9">
      <w:pPr>
        <w:spacing w:line="360" w:lineRule="auto"/>
        <w:rPr>
          <w:rFonts w:ascii="Arial Narrow" w:hAnsi="Arial Narrow"/>
          <w:b/>
          <w:bCs/>
          <w:sz w:val="24"/>
          <w:szCs w:val="24"/>
        </w:rPr>
      </w:pPr>
      <w:r w:rsidRPr="00F92FBC">
        <w:rPr>
          <w:rFonts w:ascii="Arial Narrow" w:hAnsi="Arial Narrow"/>
          <w:b/>
          <w:bCs/>
          <w:sz w:val="24"/>
          <w:szCs w:val="24"/>
        </w:rPr>
        <w:t>Incarcari datorate vantului</w:t>
      </w:r>
    </w:p>
    <w:p w14:paraId="64519550" w14:textId="77777777" w:rsidR="00D049D9" w:rsidRPr="00F045EF" w:rsidRDefault="00D049D9" w:rsidP="00D049D9">
      <w:pPr>
        <w:spacing w:after="0" w:line="240" w:lineRule="auto"/>
        <w:rPr>
          <w:rFonts w:ascii="Times New Roman" w:eastAsia="Times New Roman" w:hAnsi="Times New Roman"/>
          <w:sz w:val="24"/>
          <w:szCs w:val="20"/>
          <w:lang w:val="ro-RO"/>
        </w:rPr>
      </w:pPr>
      <w:r w:rsidRPr="00F045EF">
        <w:rPr>
          <w:rFonts w:ascii="Times New Roman" w:eastAsia="Times New Roman" w:hAnsi="Times New Roman"/>
          <w:sz w:val="24"/>
          <w:szCs w:val="20"/>
          <w:lang w:val="ro-RO"/>
        </w:rPr>
        <w:t>Presiunea vântului la înălţimea z deasupra terenului, pe suprafeţele rigide exterioare sau interioare ale structurii se determină cu relaţia:</w:t>
      </w:r>
    </w:p>
    <w:p w14:paraId="28D9FEF2" w14:textId="77777777" w:rsidR="00D049D9" w:rsidRPr="00F045EF" w:rsidRDefault="00D049D9" w:rsidP="00D049D9">
      <w:pPr>
        <w:spacing w:after="0" w:line="240" w:lineRule="auto"/>
        <w:rPr>
          <w:rFonts w:ascii="Times New Roman" w:eastAsia="Times New Roman" w:hAnsi="Times New Roman"/>
          <w:sz w:val="24"/>
          <w:szCs w:val="20"/>
          <w:lang w:val="ro-RO"/>
        </w:rPr>
      </w:pPr>
    </w:p>
    <w:p w14:paraId="4E165E6F" w14:textId="77777777" w:rsidR="00D049D9" w:rsidRPr="00F045EF" w:rsidRDefault="00D049D9" w:rsidP="00D049D9">
      <w:pPr>
        <w:spacing w:after="0" w:line="240" w:lineRule="auto"/>
        <w:rPr>
          <w:rFonts w:ascii="Times New Roman" w:eastAsia="Times New Roman" w:hAnsi="Times New Roman"/>
          <w:sz w:val="24"/>
          <w:szCs w:val="20"/>
          <w:lang w:val="ro-RO"/>
        </w:rPr>
      </w:pP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t>w(z) = q</w:t>
      </w:r>
      <w:r w:rsidRPr="00F045EF">
        <w:rPr>
          <w:rFonts w:ascii="Times New Roman" w:eastAsia="Times New Roman" w:hAnsi="Times New Roman"/>
          <w:sz w:val="24"/>
          <w:szCs w:val="20"/>
          <w:vertAlign w:val="subscript"/>
          <w:lang w:val="ro-RO"/>
        </w:rPr>
        <w:t>ref</w:t>
      </w:r>
      <w:r w:rsidRPr="00F045EF">
        <w:rPr>
          <w:rFonts w:ascii="Times New Roman" w:eastAsia="Times New Roman" w:hAnsi="Times New Roman"/>
          <w:sz w:val="24"/>
          <w:szCs w:val="20"/>
          <w:lang w:val="ro-RO"/>
        </w:rPr>
        <w:t xml:space="preserve"> c</w:t>
      </w:r>
      <w:r w:rsidRPr="00F045EF">
        <w:rPr>
          <w:rFonts w:ascii="Times New Roman" w:eastAsia="Times New Roman" w:hAnsi="Times New Roman"/>
          <w:sz w:val="24"/>
          <w:szCs w:val="20"/>
          <w:vertAlign w:val="subscript"/>
          <w:lang w:val="ro-RO"/>
        </w:rPr>
        <w:t>e</w:t>
      </w:r>
      <w:r w:rsidRPr="00F045EF">
        <w:rPr>
          <w:rFonts w:ascii="Times New Roman" w:eastAsia="Times New Roman" w:hAnsi="Times New Roman"/>
          <w:sz w:val="24"/>
          <w:szCs w:val="20"/>
          <w:lang w:val="ro-RO"/>
        </w:rPr>
        <w:t>(z) c</w:t>
      </w:r>
      <w:r w:rsidRPr="00F045EF">
        <w:rPr>
          <w:rFonts w:ascii="Times New Roman" w:eastAsia="Times New Roman" w:hAnsi="Times New Roman"/>
          <w:sz w:val="24"/>
          <w:szCs w:val="20"/>
          <w:vertAlign w:val="subscript"/>
          <w:lang w:val="ro-RO"/>
        </w:rPr>
        <w:t>p</w:t>
      </w: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r>
      <w:r w:rsidRPr="00F045EF">
        <w:rPr>
          <w:rFonts w:ascii="Times New Roman" w:eastAsia="Times New Roman" w:hAnsi="Times New Roman"/>
          <w:sz w:val="24"/>
          <w:szCs w:val="20"/>
          <w:lang w:val="ro-RO"/>
        </w:rPr>
        <w:tab/>
        <w:t xml:space="preserve">        (1)</w:t>
      </w:r>
    </w:p>
    <w:p w14:paraId="4B319DF8" w14:textId="77777777" w:rsidR="00D049D9" w:rsidRPr="00F045EF" w:rsidRDefault="00D049D9" w:rsidP="00D049D9">
      <w:pPr>
        <w:spacing w:after="0" w:line="240" w:lineRule="auto"/>
        <w:rPr>
          <w:rFonts w:ascii="Times New Roman" w:eastAsia="Times New Roman" w:hAnsi="Times New Roman"/>
          <w:sz w:val="24"/>
          <w:szCs w:val="20"/>
          <w:lang w:val="ro-RO"/>
        </w:rPr>
      </w:pPr>
    </w:p>
    <w:p w14:paraId="4985FE2C" w14:textId="77777777" w:rsidR="00D049D9" w:rsidRPr="00F045EF" w:rsidRDefault="00D049D9" w:rsidP="00D049D9">
      <w:pPr>
        <w:spacing w:after="0" w:line="240" w:lineRule="auto"/>
        <w:rPr>
          <w:rFonts w:ascii="Times New Roman" w:eastAsia="Times New Roman" w:hAnsi="Times New Roman"/>
          <w:sz w:val="24"/>
          <w:szCs w:val="20"/>
          <w:lang w:val="ro-RO"/>
        </w:rPr>
      </w:pPr>
      <w:r w:rsidRPr="00F045EF">
        <w:rPr>
          <w:rFonts w:ascii="Times New Roman" w:eastAsia="Times New Roman" w:hAnsi="Times New Roman"/>
          <w:sz w:val="24"/>
          <w:szCs w:val="20"/>
          <w:lang w:val="ro-RO"/>
        </w:rPr>
        <w:t>unde:</w:t>
      </w:r>
    </w:p>
    <w:p w14:paraId="3474B7F9" w14:textId="77777777" w:rsidR="00D049D9" w:rsidRPr="00F045EF" w:rsidRDefault="00D049D9" w:rsidP="00D049D9">
      <w:pPr>
        <w:spacing w:after="0" w:line="240" w:lineRule="auto"/>
        <w:rPr>
          <w:rFonts w:ascii="Times New Roman" w:eastAsia="Times New Roman" w:hAnsi="Times New Roman"/>
          <w:sz w:val="24"/>
          <w:szCs w:val="20"/>
          <w:lang w:val="ro-RO"/>
        </w:rPr>
      </w:pPr>
      <w:r w:rsidRPr="00F045EF">
        <w:rPr>
          <w:rFonts w:ascii="Times New Roman" w:eastAsia="Times New Roman" w:hAnsi="Times New Roman"/>
          <w:sz w:val="24"/>
          <w:szCs w:val="20"/>
          <w:lang w:val="ro-RO"/>
        </w:rPr>
        <w:tab/>
        <w:t>q</w:t>
      </w:r>
      <w:r w:rsidRPr="00F045EF">
        <w:rPr>
          <w:rFonts w:ascii="Times New Roman" w:eastAsia="Times New Roman" w:hAnsi="Times New Roman"/>
          <w:sz w:val="24"/>
          <w:szCs w:val="20"/>
          <w:vertAlign w:val="subscript"/>
          <w:lang w:val="ro-RO"/>
        </w:rPr>
        <w:t>ref</w:t>
      </w:r>
      <w:r w:rsidRPr="00F045EF">
        <w:rPr>
          <w:rFonts w:ascii="Times New Roman" w:eastAsia="Times New Roman" w:hAnsi="Times New Roman"/>
          <w:sz w:val="24"/>
          <w:szCs w:val="20"/>
          <w:lang w:val="ro-RO"/>
        </w:rPr>
        <w:t xml:space="preserve"> este presiunea de referinţă a vântului, definită în Cap.6</w:t>
      </w:r>
    </w:p>
    <w:p w14:paraId="7CC2AB10" w14:textId="77777777" w:rsidR="00D049D9" w:rsidRPr="00F045EF" w:rsidRDefault="00D049D9" w:rsidP="00D049D9">
      <w:pPr>
        <w:spacing w:after="0" w:line="240" w:lineRule="auto"/>
        <w:rPr>
          <w:rFonts w:ascii="Times New Roman" w:eastAsia="Times New Roman" w:hAnsi="Times New Roman"/>
          <w:sz w:val="24"/>
          <w:szCs w:val="20"/>
          <w:lang w:val="ro-RO"/>
        </w:rPr>
      </w:pPr>
      <w:r w:rsidRPr="00F045EF">
        <w:rPr>
          <w:rFonts w:ascii="Times New Roman" w:eastAsia="Times New Roman" w:hAnsi="Times New Roman"/>
          <w:sz w:val="24"/>
          <w:szCs w:val="20"/>
          <w:lang w:val="ro-RO"/>
        </w:rPr>
        <w:tab/>
        <w:t>c</w:t>
      </w:r>
      <w:r w:rsidRPr="00F045EF">
        <w:rPr>
          <w:rFonts w:ascii="Times New Roman" w:eastAsia="Times New Roman" w:hAnsi="Times New Roman"/>
          <w:sz w:val="24"/>
          <w:szCs w:val="20"/>
          <w:vertAlign w:val="subscript"/>
          <w:lang w:val="ro-RO"/>
        </w:rPr>
        <w:t>e</w:t>
      </w:r>
      <w:r w:rsidRPr="00F045EF">
        <w:rPr>
          <w:rFonts w:ascii="Times New Roman" w:eastAsia="Times New Roman" w:hAnsi="Times New Roman"/>
          <w:sz w:val="24"/>
          <w:szCs w:val="20"/>
          <w:lang w:val="ro-RO"/>
        </w:rPr>
        <w:t>(z) - factorul de expunere la înălţimea z deasupra terenului, definit în Cap.11</w:t>
      </w:r>
    </w:p>
    <w:p w14:paraId="53297C53" w14:textId="77777777" w:rsidR="00D049D9" w:rsidRPr="00F045EF" w:rsidRDefault="00D049D9" w:rsidP="00D049D9">
      <w:pPr>
        <w:spacing w:after="0" w:line="240" w:lineRule="auto"/>
        <w:rPr>
          <w:rFonts w:ascii="Times New Roman" w:eastAsia="Times New Roman" w:hAnsi="Times New Roman"/>
          <w:sz w:val="24"/>
          <w:szCs w:val="20"/>
          <w:lang w:val="ro-RO"/>
        </w:rPr>
      </w:pPr>
      <w:r w:rsidRPr="00F045EF">
        <w:rPr>
          <w:rFonts w:ascii="Times New Roman" w:eastAsia="Times New Roman" w:hAnsi="Times New Roman"/>
          <w:sz w:val="24"/>
          <w:szCs w:val="20"/>
          <w:lang w:val="ro-RO"/>
        </w:rPr>
        <w:tab/>
        <w:t>c</w:t>
      </w:r>
      <w:r w:rsidRPr="00F045EF">
        <w:rPr>
          <w:rFonts w:ascii="Times New Roman" w:eastAsia="Times New Roman" w:hAnsi="Times New Roman"/>
          <w:sz w:val="24"/>
          <w:szCs w:val="20"/>
          <w:vertAlign w:val="subscript"/>
          <w:lang w:val="ro-RO"/>
        </w:rPr>
        <w:t>p</w:t>
      </w:r>
      <w:r w:rsidRPr="00F045EF">
        <w:rPr>
          <w:rFonts w:ascii="Times New Roman" w:eastAsia="Times New Roman" w:hAnsi="Times New Roman"/>
          <w:sz w:val="24"/>
          <w:szCs w:val="20"/>
          <w:lang w:val="ro-RO"/>
        </w:rPr>
        <w:t xml:space="preserve"> - coeficientul aerodinamic de presiune (c</w:t>
      </w:r>
      <w:r w:rsidRPr="00F045EF">
        <w:rPr>
          <w:rFonts w:ascii="Times New Roman" w:eastAsia="Times New Roman" w:hAnsi="Times New Roman"/>
          <w:sz w:val="24"/>
          <w:szCs w:val="20"/>
          <w:vertAlign w:val="subscript"/>
          <w:lang w:val="ro-RO"/>
        </w:rPr>
        <w:t>pe</w:t>
      </w:r>
      <w:r w:rsidRPr="00F045EF">
        <w:rPr>
          <w:rFonts w:ascii="Times New Roman" w:eastAsia="Times New Roman" w:hAnsi="Times New Roman"/>
          <w:sz w:val="24"/>
          <w:szCs w:val="20"/>
          <w:lang w:val="ro-RO"/>
        </w:rPr>
        <w:t xml:space="preserve"> pentru suprafeţe exterioare şi c</w:t>
      </w:r>
      <w:r w:rsidRPr="00F045EF">
        <w:rPr>
          <w:rFonts w:ascii="Times New Roman" w:eastAsia="Times New Roman" w:hAnsi="Times New Roman"/>
          <w:sz w:val="24"/>
          <w:szCs w:val="20"/>
          <w:vertAlign w:val="subscript"/>
          <w:lang w:val="ro-RO"/>
        </w:rPr>
        <w:t>pi</w:t>
      </w:r>
      <w:r w:rsidRPr="00F045EF">
        <w:rPr>
          <w:rFonts w:ascii="Times New Roman" w:eastAsia="Times New Roman" w:hAnsi="Times New Roman"/>
          <w:sz w:val="24"/>
          <w:szCs w:val="20"/>
          <w:lang w:val="ro-RO"/>
        </w:rPr>
        <w:t xml:space="preserve"> pentru suprafeţe interioare), conform Cap.12 din prezentul cod.</w:t>
      </w:r>
    </w:p>
    <w:p w14:paraId="79934B33" w14:textId="77777777" w:rsidR="00D049D9" w:rsidRDefault="00D049D9" w:rsidP="00D049D9">
      <w:pPr>
        <w:spacing w:line="360" w:lineRule="auto"/>
        <w:rPr>
          <w:rFonts w:ascii="Arial Narrow" w:hAnsi="Arial Narrow"/>
          <w:b/>
          <w:bCs/>
          <w:sz w:val="24"/>
          <w:szCs w:val="24"/>
        </w:rPr>
      </w:pPr>
    </w:p>
    <w:p w14:paraId="22B8D592" w14:textId="77777777" w:rsidR="00D049D9" w:rsidRPr="00F92FBC" w:rsidRDefault="00D049D9" w:rsidP="00D049D9">
      <w:pPr>
        <w:spacing w:line="360" w:lineRule="auto"/>
        <w:rPr>
          <w:rFonts w:ascii="Arial Narrow" w:hAnsi="Arial Narrow"/>
          <w:b/>
          <w:bCs/>
          <w:sz w:val="24"/>
          <w:szCs w:val="24"/>
        </w:rPr>
      </w:pPr>
      <w:r w:rsidRPr="00F92FBC">
        <w:rPr>
          <w:rFonts w:ascii="Arial Narrow" w:hAnsi="Arial Narrow"/>
          <w:b/>
          <w:bCs/>
          <w:sz w:val="24"/>
          <w:szCs w:val="24"/>
        </w:rPr>
        <w:t>Incarcari datorate zapezii</w:t>
      </w:r>
    </w:p>
    <w:p w14:paraId="27E60733" w14:textId="68F91C89" w:rsidR="00D049D9" w:rsidRDefault="00D049D9" w:rsidP="00D049D9">
      <w:pPr>
        <w:rPr>
          <w:rFonts w:ascii="Arial Narrow" w:hAnsi="Arial Narrow"/>
          <w:sz w:val="24"/>
          <w:szCs w:val="24"/>
        </w:rPr>
      </w:pPr>
      <w:r w:rsidRPr="0035044C">
        <w:rPr>
          <w:rFonts w:ascii="Arial Narrow" w:hAnsi="Arial Narrow"/>
          <w:sz w:val="24"/>
          <w:szCs w:val="24"/>
        </w:rPr>
        <w:t>Incarcarea din zapada pe acoperis ia in considerare depunerea de zapada in functie de forma acoperisului si de redistributia zapezii cauzata de vant si de topirea zapezii.</w:t>
      </w:r>
      <w:r>
        <w:rPr>
          <w:rFonts w:ascii="Arial Narrow" w:hAnsi="Arial Narrow"/>
          <w:sz w:val="24"/>
          <w:szCs w:val="24"/>
        </w:rPr>
        <w:t xml:space="preserve"> </w:t>
      </w:r>
      <w:r w:rsidRPr="0035044C">
        <w:rPr>
          <w:rFonts w:ascii="Arial Narrow" w:hAnsi="Arial Narrow"/>
          <w:sz w:val="24"/>
          <w:szCs w:val="24"/>
        </w:rPr>
        <w:t>La proiectarea acoperisurilor se utilizeaza doua distributii ale incarcarii din zapada:            (i) incarcarea din zapada neaglomerata si (ii) incarcarea din zapada aglomerata.</w:t>
      </w:r>
      <w:r>
        <w:rPr>
          <w:rFonts w:ascii="Arial Narrow" w:hAnsi="Arial Narrow"/>
          <w:sz w:val="24"/>
          <w:szCs w:val="24"/>
        </w:rPr>
        <w:t xml:space="preserve"> </w:t>
      </w:r>
      <w:r w:rsidRPr="0035044C">
        <w:rPr>
          <w:rFonts w:ascii="Arial Narrow" w:hAnsi="Arial Narrow"/>
          <w:sz w:val="24"/>
          <w:szCs w:val="24"/>
        </w:rPr>
        <w:t>Incarcarea din zapada este considerata ca actionand vertical pe proiectia orizontala (m</w:t>
      </w:r>
      <w:r w:rsidRPr="0035044C">
        <w:rPr>
          <w:rFonts w:ascii="Arial Narrow" w:hAnsi="Arial Narrow"/>
          <w:sz w:val="24"/>
          <w:szCs w:val="24"/>
          <w:vertAlign w:val="superscript"/>
        </w:rPr>
        <w:t>2</w:t>
      </w:r>
      <w:r w:rsidRPr="0035044C">
        <w:rPr>
          <w:rFonts w:ascii="Arial Narrow" w:hAnsi="Arial Narrow"/>
          <w:sz w:val="24"/>
          <w:szCs w:val="24"/>
        </w:rPr>
        <w:t>) a suprafetei acoperisului.</w:t>
      </w:r>
    </w:p>
    <w:p w14:paraId="37C8AE94" w14:textId="77777777" w:rsidR="007B7FBE" w:rsidRPr="0035044C" w:rsidRDefault="007B7FBE" w:rsidP="00D049D9">
      <w:pPr>
        <w:rPr>
          <w:rFonts w:ascii="Arial Narrow" w:hAnsi="Arial Narrow"/>
          <w:sz w:val="24"/>
          <w:szCs w:val="24"/>
        </w:rPr>
      </w:pPr>
    </w:p>
    <w:p w14:paraId="3EAEFC1B" w14:textId="77777777" w:rsidR="00D049D9" w:rsidRPr="0035044C" w:rsidRDefault="00D049D9" w:rsidP="00D049D9">
      <w:pPr>
        <w:rPr>
          <w:rFonts w:ascii="Arial Narrow" w:hAnsi="Arial Narrow"/>
          <w:sz w:val="24"/>
          <w:szCs w:val="24"/>
        </w:rPr>
      </w:pPr>
      <w:r w:rsidRPr="0035044C">
        <w:rPr>
          <w:rFonts w:ascii="Arial Narrow" w:hAnsi="Arial Narrow"/>
          <w:sz w:val="24"/>
          <w:szCs w:val="24"/>
        </w:rPr>
        <w:lastRenderedPageBreak/>
        <w:t xml:space="preserve">Valoarea caracteristica a incarcarii din zapada pe acoperis, </w:t>
      </w:r>
      <w:r w:rsidRPr="0035044C">
        <w:rPr>
          <w:rFonts w:ascii="Arial Narrow" w:hAnsi="Arial Narrow"/>
          <w:i/>
          <w:sz w:val="24"/>
          <w:szCs w:val="24"/>
        </w:rPr>
        <w:t>s</w:t>
      </w:r>
      <w:r w:rsidRPr="0035044C">
        <w:rPr>
          <w:rFonts w:ascii="Arial Narrow" w:hAnsi="Arial Narrow"/>
          <w:i/>
          <w:sz w:val="24"/>
          <w:szCs w:val="24"/>
          <w:vertAlign w:val="subscript"/>
        </w:rPr>
        <w:t>k</w:t>
      </w:r>
      <w:r w:rsidRPr="0035044C">
        <w:rPr>
          <w:rFonts w:ascii="Arial Narrow" w:hAnsi="Arial Narrow"/>
          <w:sz w:val="24"/>
          <w:szCs w:val="24"/>
        </w:rPr>
        <w:t xml:space="preserve"> se determina astfel:</w:t>
      </w:r>
    </w:p>
    <w:p w14:paraId="5A0A63B6" w14:textId="77777777" w:rsidR="00D049D9" w:rsidRPr="0035044C" w:rsidRDefault="00D049D9" w:rsidP="00D049D9">
      <w:pPr>
        <w:rPr>
          <w:rFonts w:ascii="Arial Narrow" w:hAnsi="Arial Narrow"/>
          <w:sz w:val="24"/>
          <w:szCs w:val="24"/>
        </w:rPr>
      </w:pPr>
      <w:r w:rsidRPr="0035044C">
        <w:rPr>
          <w:rFonts w:ascii="Arial Narrow" w:hAnsi="Arial Narrow"/>
          <w:i/>
          <w:sz w:val="24"/>
          <w:szCs w:val="24"/>
        </w:rPr>
        <w:tab/>
      </w:r>
      <w:r w:rsidRPr="0035044C">
        <w:rPr>
          <w:rFonts w:ascii="Arial Narrow" w:hAnsi="Arial Narrow"/>
          <w:sz w:val="24"/>
          <w:szCs w:val="24"/>
        </w:rPr>
        <w:t>s</w:t>
      </w:r>
      <w:r w:rsidRPr="0035044C">
        <w:rPr>
          <w:rFonts w:ascii="Arial Narrow" w:hAnsi="Arial Narrow"/>
          <w:sz w:val="24"/>
          <w:szCs w:val="24"/>
          <w:vertAlign w:val="subscript"/>
        </w:rPr>
        <w:t>k</w:t>
      </w:r>
      <w:r w:rsidRPr="0035044C">
        <w:rPr>
          <w:rFonts w:ascii="Arial Narrow" w:hAnsi="Arial Narrow"/>
          <w:i/>
          <w:sz w:val="24"/>
          <w:szCs w:val="24"/>
        </w:rPr>
        <w:t xml:space="preserve"> = </w:t>
      </w:r>
      <w:r w:rsidRPr="0035044C">
        <w:rPr>
          <w:rFonts w:ascii="Arial Narrow" w:hAnsi="Arial Narrow"/>
          <w:i/>
          <w:sz w:val="24"/>
          <w:szCs w:val="24"/>
        </w:rPr>
        <w:sym w:font="Symbol" w:char="F06D"/>
      </w:r>
      <w:r w:rsidRPr="0035044C">
        <w:rPr>
          <w:rFonts w:ascii="Arial Narrow" w:hAnsi="Arial Narrow"/>
          <w:i/>
          <w:sz w:val="24"/>
          <w:szCs w:val="24"/>
          <w:vertAlign w:val="subscript"/>
        </w:rPr>
        <w:t>i</w:t>
      </w:r>
      <w:r w:rsidRPr="0035044C">
        <w:rPr>
          <w:rFonts w:ascii="Arial Narrow" w:hAnsi="Arial Narrow"/>
          <w:i/>
          <w:sz w:val="24"/>
          <w:szCs w:val="24"/>
        </w:rPr>
        <w:t xml:space="preserve"> C</w:t>
      </w:r>
      <w:r w:rsidRPr="0035044C">
        <w:rPr>
          <w:rFonts w:ascii="Arial Narrow" w:hAnsi="Arial Narrow"/>
          <w:i/>
          <w:sz w:val="24"/>
          <w:szCs w:val="24"/>
          <w:vertAlign w:val="subscript"/>
        </w:rPr>
        <w:t>e</w:t>
      </w:r>
      <w:r w:rsidRPr="0035044C">
        <w:rPr>
          <w:rFonts w:ascii="Arial Narrow" w:hAnsi="Arial Narrow"/>
          <w:i/>
          <w:sz w:val="24"/>
          <w:szCs w:val="24"/>
        </w:rPr>
        <w:t xml:space="preserve"> C</w:t>
      </w:r>
      <w:r w:rsidRPr="0035044C">
        <w:rPr>
          <w:rFonts w:ascii="Arial Narrow" w:hAnsi="Arial Narrow"/>
          <w:i/>
          <w:sz w:val="24"/>
          <w:szCs w:val="24"/>
          <w:vertAlign w:val="subscript"/>
        </w:rPr>
        <w:t>t</w:t>
      </w:r>
      <w:r w:rsidRPr="0035044C">
        <w:rPr>
          <w:rFonts w:ascii="Arial Narrow" w:hAnsi="Arial Narrow"/>
          <w:i/>
          <w:sz w:val="24"/>
          <w:szCs w:val="24"/>
        </w:rPr>
        <w:t xml:space="preserve"> s</w:t>
      </w:r>
      <w:r w:rsidRPr="0035044C">
        <w:rPr>
          <w:rFonts w:ascii="Arial Narrow" w:hAnsi="Arial Narrow"/>
          <w:i/>
          <w:sz w:val="24"/>
          <w:szCs w:val="24"/>
          <w:vertAlign w:val="subscript"/>
        </w:rPr>
        <w:t>0,k</w:t>
      </w:r>
      <w:r w:rsidRPr="0035044C">
        <w:rPr>
          <w:rFonts w:ascii="Arial Narrow" w:hAnsi="Arial Narrow"/>
          <w:i/>
          <w:sz w:val="24"/>
          <w:szCs w:val="24"/>
        </w:rPr>
        <w:tab/>
      </w:r>
      <w:r w:rsidRPr="0035044C">
        <w:rPr>
          <w:rFonts w:ascii="Arial Narrow" w:hAnsi="Arial Narrow"/>
          <w:i/>
          <w:sz w:val="24"/>
          <w:szCs w:val="24"/>
        </w:rPr>
        <w:tab/>
      </w:r>
      <w:r w:rsidRPr="0035044C">
        <w:rPr>
          <w:rFonts w:ascii="Arial Narrow" w:hAnsi="Arial Narrow"/>
          <w:sz w:val="24"/>
          <w:szCs w:val="24"/>
        </w:rPr>
        <w:tab/>
      </w:r>
      <w:r w:rsidRPr="0035044C">
        <w:rPr>
          <w:rFonts w:ascii="Arial Narrow" w:hAnsi="Arial Narrow"/>
          <w:sz w:val="24"/>
          <w:szCs w:val="24"/>
        </w:rPr>
        <w:tab/>
      </w:r>
      <w:r w:rsidRPr="0035044C">
        <w:rPr>
          <w:rFonts w:ascii="Arial Narrow" w:hAnsi="Arial Narrow"/>
          <w:sz w:val="24"/>
          <w:szCs w:val="24"/>
        </w:rPr>
        <w:tab/>
      </w:r>
      <w:r w:rsidRPr="0035044C">
        <w:rPr>
          <w:rFonts w:ascii="Arial Narrow" w:hAnsi="Arial Narrow"/>
          <w:sz w:val="24"/>
          <w:szCs w:val="24"/>
        </w:rPr>
        <w:tab/>
        <w:t xml:space="preserve">    </w:t>
      </w:r>
      <w:r w:rsidRPr="0035044C">
        <w:rPr>
          <w:rFonts w:ascii="Arial Narrow" w:hAnsi="Arial Narrow"/>
          <w:sz w:val="24"/>
          <w:szCs w:val="24"/>
        </w:rPr>
        <w:tab/>
      </w:r>
    </w:p>
    <w:p w14:paraId="5BA01708" w14:textId="77777777" w:rsidR="00D049D9" w:rsidRPr="0035044C" w:rsidRDefault="00D049D9" w:rsidP="00D049D9">
      <w:pPr>
        <w:rPr>
          <w:rFonts w:ascii="Arial Narrow" w:hAnsi="Arial Narrow"/>
          <w:sz w:val="24"/>
          <w:szCs w:val="24"/>
        </w:rPr>
      </w:pPr>
      <w:r w:rsidRPr="0035044C">
        <w:rPr>
          <w:rFonts w:ascii="Arial Narrow" w:hAnsi="Arial Narrow"/>
          <w:sz w:val="24"/>
          <w:szCs w:val="24"/>
        </w:rPr>
        <w:t>unde:</w:t>
      </w:r>
    </w:p>
    <w:p w14:paraId="27A0668C" w14:textId="77777777" w:rsidR="00D049D9" w:rsidRPr="0035044C" w:rsidRDefault="00D049D9" w:rsidP="00D049D9">
      <w:pPr>
        <w:rPr>
          <w:rFonts w:ascii="Arial Narrow" w:hAnsi="Arial Narrow"/>
          <w:sz w:val="24"/>
          <w:szCs w:val="24"/>
        </w:rPr>
      </w:pPr>
      <w:r w:rsidRPr="0035044C">
        <w:rPr>
          <w:rFonts w:ascii="Arial Narrow" w:hAnsi="Arial Narrow"/>
          <w:i/>
          <w:sz w:val="24"/>
          <w:szCs w:val="24"/>
        </w:rPr>
        <w:t>μ</w:t>
      </w:r>
      <w:r w:rsidRPr="0035044C">
        <w:rPr>
          <w:rFonts w:ascii="Arial Narrow" w:hAnsi="Arial Narrow"/>
          <w:i/>
          <w:sz w:val="24"/>
          <w:szCs w:val="24"/>
          <w:vertAlign w:val="subscript"/>
        </w:rPr>
        <w:t>i</w:t>
      </w:r>
      <w:r w:rsidRPr="0035044C">
        <w:rPr>
          <w:rFonts w:ascii="Arial Narrow" w:hAnsi="Arial Narrow"/>
          <w:sz w:val="24"/>
          <w:szCs w:val="24"/>
        </w:rPr>
        <w:tab/>
        <w:t>este coeficientul de forma pentru incarcarea din zapada pe acoperis;</w:t>
      </w:r>
    </w:p>
    <w:p w14:paraId="4F8ADE21" w14:textId="77777777" w:rsidR="00D049D9" w:rsidRPr="0035044C" w:rsidRDefault="00D049D9" w:rsidP="00D049D9">
      <w:pPr>
        <w:rPr>
          <w:rFonts w:ascii="Arial Narrow" w:hAnsi="Arial Narrow"/>
          <w:i/>
          <w:sz w:val="24"/>
          <w:szCs w:val="24"/>
        </w:rPr>
      </w:pPr>
      <w:r w:rsidRPr="0035044C">
        <w:rPr>
          <w:rFonts w:ascii="Arial Narrow" w:hAnsi="Arial Narrow"/>
          <w:i/>
          <w:sz w:val="24"/>
          <w:szCs w:val="24"/>
        </w:rPr>
        <w:t>s</w:t>
      </w:r>
      <w:r w:rsidRPr="0035044C">
        <w:rPr>
          <w:rFonts w:ascii="Arial Narrow" w:hAnsi="Arial Narrow"/>
          <w:i/>
          <w:sz w:val="24"/>
          <w:szCs w:val="24"/>
          <w:vertAlign w:val="subscript"/>
        </w:rPr>
        <w:t>0,k</w:t>
      </w:r>
      <w:r w:rsidRPr="0035044C">
        <w:rPr>
          <w:rFonts w:ascii="Arial Narrow" w:hAnsi="Arial Narrow"/>
          <w:sz w:val="24"/>
          <w:szCs w:val="24"/>
        </w:rPr>
        <w:tab/>
        <w:t>- valoarea caracteristica a incarcarii din zapada pe sol [kN/m</w:t>
      </w:r>
      <w:r w:rsidRPr="0035044C">
        <w:rPr>
          <w:rFonts w:ascii="Arial Narrow" w:hAnsi="Arial Narrow"/>
          <w:sz w:val="24"/>
          <w:szCs w:val="24"/>
          <w:vertAlign w:val="superscript"/>
        </w:rPr>
        <w:t>2</w:t>
      </w:r>
      <w:r w:rsidRPr="0035044C">
        <w:rPr>
          <w:rFonts w:ascii="Arial Narrow" w:hAnsi="Arial Narrow"/>
          <w:sz w:val="24"/>
          <w:szCs w:val="24"/>
        </w:rPr>
        <w:t>], in amplasament;</w:t>
      </w:r>
    </w:p>
    <w:p w14:paraId="1D786697" w14:textId="77777777" w:rsidR="00D049D9" w:rsidRPr="0035044C" w:rsidRDefault="00D049D9" w:rsidP="00D049D9">
      <w:pPr>
        <w:rPr>
          <w:rFonts w:ascii="Arial Narrow" w:hAnsi="Arial Narrow"/>
          <w:i/>
          <w:sz w:val="24"/>
          <w:szCs w:val="24"/>
        </w:rPr>
      </w:pPr>
      <w:r w:rsidRPr="0035044C">
        <w:rPr>
          <w:rFonts w:ascii="Arial Narrow" w:hAnsi="Arial Narrow"/>
          <w:i/>
          <w:sz w:val="24"/>
          <w:szCs w:val="24"/>
        </w:rPr>
        <w:t>C</w:t>
      </w:r>
      <w:r w:rsidRPr="0035044C">
        <w:rPr>
          <w:rFonts w:ascii="Arial Narrow" w:hAnsi="Arial Narrow"/>
          <w:i/>
          <w:sz w:val="24"/>
          <w:szCs w:val="24"/>
          <w:vertAlign w:val="subscript"/>
        </w:rPr>
        <w:t>e</w:t>
      </w:r>
      <w:r w:rsidRPr="0035044C">
        <w:rPr>
          <w:rFonts w:ascii="Arial Narrow" w:hAnsi="Arial Narrow"/>
          <w:sz w:val="24"/>
          <w:szCs w:val="24"/>
        </w:rPr>
        <w:tab/>
        <w:t>- coeficientul de expunere al amplasamentului constructiei;</w:t>
      </w:r>
    </w:p>
    <w:p w14:paraId="2F047716" w14:textId="77777777" w:rsidR="00D049D9" w:rsidRPr="0035044C" w:rsidRDefault="00D049D9" w:rsidP="00D049D9">
      <w:pPr>
        <w:rPr>
          <w:rFonts w:ascii="Arial Narrow" w:hAnsi="Arial Narrow"/>
          <w:sz w:val="24"/>
          <w:szCs w:val="24"/>
        </w:rPr>
      </w:pPr>
      <w:r w:rsidRPr="0035044C">
        <w:rPr>
          <w:rFonts w:ascii="Arial Narrow" w:hAnsi="Arial Narrow"/>
          <w:i/>
          <w:sz w:val="24"/>
          <w:szCs w:val="24"/>
        </w:rPr>
        <w:t>C</w:t>
      </w:r>
      <w:r w:rsidRPr="0035044C">
        <w:rPr>
          <w:rFonts w:ascii="Arial Narrow" w:hAnsi="Arial Narrow"/>
          <w:i/>
          <w:sz w:val="24"/>
          <w:szCs w:val="24"/>
          <w:vertAlign w:val="subscript"/>
        </w:rPr>
        <w:t xml:space="preserve"> t</w:t>
      </w:r>
      <w:r w:rsidRPr="0035044C">
        <w:rPr>
          <w:rFonts w:ascii="Arial Narrow" w:hAnsi="Arial Narrow"/>
          <w:sz w:val="24"/>
          <w:szCs w:val="24"/>
        </w:rPr>
        <w:tab/>
        <w:t>- coeficientul termic.</w:t>
      </w:r>
    </w:p>
    <w:p w14:paraId="595964BA" w14:textId="40631C5F" w:rsidR="00D049D9" w:rsidRDefault="00D049D9" w:rsidP="00D049D9">
      <w:pPr>
        <w:rPr>
          <w:rFonts w:ascii="Arial Narrow" w:hAnsi="Arial Narrow"/>
          <w:sz w:val="24"/>
          <w:szCs w:val="24"/>
          <w:lang w:val="pt-BR"/>
        </w:rPr>
      </w:pPr>
    </w:p>
    <w:p w14:paraId="557A1653" w14:textId="005AC185" w:rsidR="00D049D9" w:rsidRDefault="00D049D9" w:rsidP="00D049D9">
      <w:pPr>
        <w:spacing w:after="0" w:line="360" w:lineRule="auto"/>
        <w:rPr>
          <w:rFonts w:ascii="Arial Narrow" w:hAnsi="Arial Narrow"/>
          <w:b/>
          <w:bCs/>
          <w:sz w:val="24"/>
          <w:szCs w:val="24"/>
        </w:rPr>
      </w:pPr>
      <w:r w:rsidRPr="00F92FBC">
        <w:rPr>
          <w:rFonts w:ascii="Arial Narrow" w:hAnsi="Arial Narrow"/>
          <w:b/>
          <w:bCs/>
          <w:sz w:val="24"/>
          <w:szCs w:val="24"/>
        </w:rPr>
        <w:t>Incarcare seismica</w:t>
      </w:r>
    </w:p>
    <w:p w14:paraId="34BEA89D" w14:textId="115769B4" w:rsidR="00D46BA7" w:rsidRDefault="00D46BA7" w:rsidP="00D049D9">
      <w:pPr>
        <w:spacing w:after="0" w:line="360" w:lineRule="auto"/>
        <w:rPr>
          <w:rFonts w:ascii="Arial Narrow" w:hAnsi="Arial Narrow"/>
          <w:b/>
          <w:bCs/>
          <w:sz w:val="24"/>
          <w:szCs w:val="24"/>
        </w:rPr>
      </w:pPr>
    </w:p>
    <w:p w14:paraId="3FCB1D9B" w14:textId="432FD8D5" w:rsidR="00D46BA7" w:rsidRPr="00D46BA7" w:rsidRDefault="00D46BA7" w:rsidP="000820D5">
      <w:pPr>
        <w:spacing w:after="0" w:line="360" w:lineRule="auto"/>
        <w:ind w:right="-873"/>
        <w:jc w:val="both"/>
        <w:rPr>
          <w:rFonts w:ascii="Tahoma" w:eastAsia="Times New Roman" w:hAnsi="Tahoma" w:cs="Tahoma"/>
          <w:lang w:val="en-GB"/>
        </w:rPr>
      </w:pPr>
      <w:r w:rsidRPr="00D46BA7">
        <w:rPr>
          <w:rFonts w:ascii="Tahoma" w:eastAsia="Times New Roman" w:hAnsi="Tahoma" w:cs="Tahoma"/>
          <w:lang w:val="fr-FR"/>
        </w:rPr>
        <w:t>Determinarea valorii de proiectare a fortei tai</w:t>
      </w:r>
      <w:r w:rsidRPr="00D46BA7">
        <w:rPr>
          <w:rFonts w:ascii="Tahoma" w:eastAsia="Times New Roman" w:hAnsi="Tahoma" w:cs="Tahoma"/>
          <w:lang w:val="en-GB"/>
        </w:rPr>
        <w:t>etoare de baza (F</w:t>
      </w:r>
      <w:r w:rsidRPr="00D46BA7">
        <w:rPr>
          <w:rFonts w:ascii="Tahoma" w:eastAsia="Times New Roman" w:hAnsi="Tahoma" w:cs="Tahoma"/>
          <w:vertAlign w:val="subscript"/>
          <w:lang w:val="en-GB"/>
        </w:rPr>
        <w:t>b</w:t>
      </w:r>
      <w:r w:rsidRPr="00D46BA7">
        <w:rPr>
          <w:rFonts w:ascii="Tahoma" w:eastAsia="Times New Roman" w:hAnsi="Tahoma" w:cs="Tahoma"/>
          <w:lang w:val="en-GB"/>
        </w:rPr>
        <w:t>) s-a facut conform codului P100/1</w:t>
      </w:r>
      <w:r>
        <w:rPr>
          <w:rFonts w:ascii="Tahoma" w:eastAsia="Times New Roman" w:hAnsi="Tahoma" w:cs="Tahoma"/>
          <w:lang w:val="en-GB"/>
        </w:rPr>
        <w:t>-2013</w:t>
      </w:r>
      <w:r w:rsidRPr="00D46BA7">
        <w:rPr>
          <w:rFonts w:ascii="Tahoma" w:eastAsia="Times New Roman" w:hAnsi="Tahoma" w:cs="Tahoma"/>
          <w:lang w:val="en-GB"/>
        </w:rPr>
        <w:t>, folosind relatia:</w:t>
      </w:r>
    </w:p>
    <w:p w14:paraId="6E3BA7B6" w14:textId="77777777" w:rsidR="00D46BA7" w:rsidRPr="00D46BA7" w:rsidRDefault="00D46BA7" w:rsidP="00D46BA7">
      <w:pPr>
        <w:spacing w:after="0" w:line="360" w:lineRule="auto"/>
        <w:ind w:right="-873" w:firstLine="700"/>
        <w:jc w:val="both"/>
        <w:rPr>
          <w:rFonts w:ascii="Tahoma" w:eastAsia="Times New Roman" w:hAnsi="Tahoma" w:cs="Tahoma"/>
          <w:lang w:val="de-DE"/>
        </w:rPr>
      </w:pPr>
      <w:r w:rsidRPr="00D46BA7">
        <w:rPr>
          <w:rFonts w:ascii="Tahoma" w:eastAsia="Times New Roman" w:hAnsi="Tahoma" w:cs="Tahoma"/>
          <w:lang w:val="de-DE"/>
        </w:rPr>
        <w:t>F</w:t>
      </w:r>
      <w:r w:rsidRPr="00D46BA7">
        <w:rPr>
          <w:rFonts w:ascii="Tahoma" w:eastAsia="Times New Roman" w:hAnsi="Tahoma" w:cs="Tahoma"/>
          <w:vertAlign w:val="subscript"/>
          <w:lang w:val="de-DE"/>
        </w:rPr>
        <w:t>b</w:t>
      </w:r>
      <w:r w:rsidRPr="00D46BA7">
        <w:rPr>
          <w:rFonts w:ascii="Tahoma" w:eastAsia="Times New Roman" w:hAnsi="Tahoma" w:cs="Tahoma"/>
          <w:lang w:val="de-DE"/>
        </w:rPr>
        <w:t xml:space="preserve"> = </w:t>
      </w:r>
      <w:r w:rsidRPr="00D46BA7">
        <w:rPr>
          <w:rFonts w:ascii="Tahoma" w:eastAsia="Times New Roman" w:hAnsi="Tahoma" w:cs="Tahoma"/>
          <w:lang w:val="en-GB"/>
        </w:rPr>
        <w:t>γ</w:t>
      </w:r>
      <w:r w:rsidRPr="00D46BA7">
        <w:rPr>
          <w:rFonts w:ascii="Tahoma" w:eastAsia="Times New Roman" w:hAnsi="Tahoma" w:cs="Tahoma"/>
          <w:vertAlign w:val="subscript"/>
          <w:lang w:val="de-DE"/>
        </w:rPr>
        <w:t xml:space="preserve">1 </w:t>
      </w:r>
      <w:r w:rsidRPr="00D46BA7">
        <w:rPr>
          <w:rFonts w:ascii="Tahoma" w:eastAsia="Times New Roman" w:hAnsi="Tahoma" w:cs="Tahoma"/>
          <w:lang w:val="de-DE"/>
        </w:rPr>
        <w:t>. S</w:t>
      </w:r>
      <w:r w:rsidRPr="00D46BA7">
        <w:rPr>
          <w:rFonts w:ascii="Tahoma" w:eastAsia="Times New Roman" w:hAnsi="Tahoma" w:cs="Tahoma"/>
          <w:vertAlign w:val="subscript"/>
          <w:lang w:val="de-DE"/>
        </w:rPr>
        <w:t>d</w:t>
      </w:r>
      <w:r w:rsidRPr="00D46BA7">
        <w:rPr>
          <w:rFonts w:ascii="Tahoma" w:eastAsia="Times New Roman" w:hAnsi="Tahoma" w:cs="Tahoma"/>
          <w:lang w:val="de-DE"/>
        </w:rPr>
        <w:t xml:space="preserve"> (T</w:t>
      </w:r>
      <w:r w:rsidRPr="00D46BA7">
        <w:rPr>
          <w:rFonts w:ascii="Tahoma" w:eastAsia="Times New Roman" w:hAnsi="Tahoma" w:cs="Tahoma"/>
          <w:vertAlign w:val="subscript"/>
          <w:lang w:val="de-DE"/>
        </w:rPr>
        <w:t>1</w:t>
      </w:r>
      <w:r w:rsidRPr="00D46BA7">
        <w:rPr>
          <w:rFonts w:ascii="Tahoma" w:eastAsia="Times New Roman" w:hAnsi="Tahoma" w:cs="Tahoma"/>
          <w:lang w:val="de-DE"/>
        </w:rPr>
        <w:t xml:space="preserve">) . m . </w:t>
      </w:r>
      <w:r w:rsidRPr="00D46BA7">
        <w:rPr>
          <w:rFonts w:ascii="Tahoma" w:eastAsia="Times New Roman" w:hAnsi="Tahoma" w:cs="Tahoma"/>
          <w:lang w:val="en-GB"/>
        </w:rPr>
        <w:t>λ</w:t>
      </w:r>
      <w:r w:rsidRPr="00D46BA7">
        <w:rPr>
          <w:rFonts w:ascii="Tahoma" w:eastAsia="Times New Roman" w:hAnsi="Tahoma" w:cs="Tahoma"/>
          <w:lang w:val="de-DE"/>
        </w:rPr>
        <w:t xml:space="preserve"> </w:t>
      </w:r>
    </w:p>
    <w:p w14:paraId="019DDA3F" w14:textId="77777777" w:rsidR="00D46BA7" w:rsidRPr="00D46BA7" w:rsidRDefault="00D46BA7" w:rsidP="00D46BA7">
      <w:pPr>
        <w:spacing w:after="0" w:line="360" w:lineRule="auto"/>
        <w:ind w:right="-873"/>
        <w:jc w:val="both"/>
        <w:rPr>
          <w:rFonts w:ascii="Tahoma" w:eastAsia="Times New Roman" w:hAnsi="Tahoma" w:cs="Tahoma"/>
          <w:lang w:val="de-DE"/>
        </w:rPr>
      </w:pPr>
      <w:r w:rsidRPr="00D46BA7">
        <w:rPr>
          <w:rFonts w:ascii="Tahoma" w:eastAsia="Times New Roman" w:hAnsi="Tahoma" w:cs="Tahoma"/>
          <w:lang w:val="de-DE"/>
        </w:rPr>
        <w:t>Unde:</w:t>
      </w:r>
    </w:p>
    <w:p w14:paraId="1FCA505F"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de-DE"/>
        </w:rPr>
      </w:pPr>
      <w:r w:rsidRPr="00D46BA7">
        <w:rPr>
          <w:rFonts w:ascii="Tahoma" w:eastAsia="Times New Roman" w:hAnsi="Tahoma" w:cs="Tahoma"/>
          <w:lang w:val="de-DE"/>
        </w:rPr>
        <w:t>S</w:t>
      </w:r>
      <w:r w:rsidRPr="00D46BA7">
        <w:rPr>
          <w:rFonts w:ascii="Tahoma" w:eastAsia="Times New Roman" w:hAnsi="Tahoma" w:cs="Tahoma"/>
          <w:vertAlign w:val="subscript"/>
          <w:lang w:val="de-DE"/>
        </w:rPr>
        <w:t>d</w:t>
      </w:r>
      <w:r w:rsidRPr="00D46BA7">
        <w:rPr>
          <w:rFonts w:ascii="Tahoma" w:eastAsia="Times New Roman" w:hAnsi="Tahoma" w:cs="Tahoma"/>
          <w:lang w:val="de-DE"/>
        </w:rPr>
        <w:t xml:space="preserve"> (T</w:t>
      </w:r>
      <w:r w:rsidRPr="00D46BA7">
        <w:rPr>
          <w:rFonts w:ascii="Tahoma" w:eastAsia="Times New Roman" w:hAnsi="Tahoma" w:cs="Tahoma"/>
          <w:vertAlign w:val="subscript"/>
          <w:lang w:val="de-DE"/>
        </w:rPr>
        <w:t>1</w:t>
      </w:r>
      <w:r w:rsidRPr="00D46BA7">
        <w:rPr>
          <w:rFonts w:ascii="Tahoma" w:eastAsia="Times New Roman" w:hAnsi="Tahoma" w:cs="Tahoma"/>
          <w:lang w:val="de-DE"/>
        </w:rPr>
        <w:t xml:space="preserve">) – ordonata spectrului de raspuns de proiectare corespunzatoare perioadei fundamentale </w:t>
      </w:r>
      <w:r w:rsidRPr="00D46BA7">
        <w:rPr>
          <w:rFonts w:ascii="Tahoma" w:eastAsia="Times New Roman" w:hAnsi="Tahoma" w:cs="Tahoma"/>
          <w:lang w:val="de-DE"/>
        </w:rPr>
        <w:tab/>
      </w:r>
    </w:p>
    <w:p w14:paraId="2F7A09CE"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de-DE"/>
        </w:rPr>
      </w:pPr>
      <w:r w:rsidRPr="00D46BA7">
        <w:rPr>
          <w:rFonts w:ascii="Tahoma" w:eastAsia="Times New Roman" w:hAnsi="Tahoma" w:cs="Tahoma"/>
          <w:lang w:val="de-DE"/>
        </w:rPr>
        <w:t>S</w:t>
      </w:r>
      <w:r w:rsidRPr="00D46BA7">
        <w:rPr>
          <w:rFonts w:ascii="Tahoma" w:eastAsia="Times New Roman" w:hAnsi="Tahoma" w:cs="Tahoma"/>
          <w:vertAlign w:val="subscript"/>
          <w:lang w:val="de-DE"/>
        </w:rPr>
        <w:t>d</w:t>
      </w:r>
      <w:r w:rsidRPr="00D46BA7">
        <w:rPr>
          <w:rFonts w:ascii="Tahoma" w:eastAsia="Times New Roman" w:hAnsi="Tahoma" w:cs="Tahoma"/>
          <w:lang w:val="de-DE"/>
        </w:rPr>
        <w:t xml:space="preserve"> (T</w:t>
      </w:r>
      <w:r w:rsidRPr="00D46BA7">
        <w:rPr>
          <w:rFonts w:ascii="Tahoma" w:eastAsia="Times New Roman" w:hAnsi="Tahoma" w:cs="Tahoma"/>
          <w:vertAlign w:val="subscript"/>
          <w:lang w:val="de-DE"/>
        </w:rPr>
        <w:t>1</w:t>
      </w:r>
      <w:r w:rsidRPr="00D46BA7">
        <w:rPr>
          <w:rFonts w:ascii="Tahoma" w:eastAsia="Times New Roman" w:hAnsi="Tahoma" w:cs="Tahoma"/>
          <w:lang w:val="de-DE"/>
        </w:rPr>
        <w:t>) = a</w:t>
      </w:r>
      <w:r w:rsidRPr="00D46BA7">
        <w:rPr>
          <w:rFonts w:ascii="Tahoma" w:eastAsia="Times New Roman" w:hAnsi="Tahoma" w:cs="Tahoma"/>
          <w:vertAlign w:val="subscript"/>
          <w:lang w:val="de-DE"/>
        </w:rPr>
        <w:t xml:space="preserve">g </w:t>
      </w:r>
      <w:r w:rsidRPr="00D46BA7">
        <w:rPr>
          <w:rFonts w:ascii="Tahoma" w:eastAsia="Times New Roman" w:hAnsi="Tahoma" w:cs="Tahoma"/>
          <w:vertAlign w:val="superscript"/>
          <w:lang w:val="de-DE"/>
        </w:rPr>
        <w:t>.</w:t>
      </w:r>
      <w:r w:rsidRPr="00D46BA7">
        <w:rPr>
          <w:rFonts w:ascii="Tahoma" w:eastAsia="Times New Roman" w:hAnsi="Tahoma" w:cs="Tahoma"/>
          <w:lang w:val="de-DE"/>
        </w:rPr>
        <w:t xml:space="preserve"> </w:t>
      </w:r>
      <w:r w:rsidRPr="00D46BA7">
        <w:rPr>
          <w:rFonts w:ascii="Tahoma" w:eastAsia="Times New Roman" w:hAnsi="Tahoma" w:cs="Tahoma"/>
          <w:lang w:val="en-GB"/>
        </w:rPr>
        <w:t>β</w:t>
      </w:r>
      <w:r w:rsidRPr="00D46BA7">
        <w:rPr>
          <w:rFonts w:ascii="Tahoma" w:eastAsia="Times New Roman" w:hAnsi="Tahoma" w:cs="Tahoma"/>
          <w:lang w:val="de-DE"/>
        </w:rPr>
        <w:t xml:space="preserve"> / q  </w:t>
      </w:r>
    </w:p>
    <w:p w14:paraId="77D6F924" w14:textId="77777777" w:rsidR="00D46BA7" w:rsidRPr="00D46BA7" w:rsidRDefault="00D46BA7" w:rsidP="00510599">
      <w:pPr>
        <w:numPr>
          <w:ilvl w:val="0"/>
          <w:numId w:val="6"/>
        </w:numPr>
        <w:spacing w:after="0" w:line="360" w:lineRule="auto"/>
        <w:ind w:right="-873"/>
        <w:jc w:val="both"/>
        <w:rPr>
          <w:rFonts w:ascii="Tahoma" w:eastAsia="Times New Roman" w:hAnsi="Tahoma" w:cs="Tahoma"/>
        </w:rPr>
      </w:pPr>
      <w:r w:rsidRPr="00D46BA7">
        <w:rPr>
          <w:rFonts w:ascii="Tahoma" w:eastAsia="Times New Roman" w:hAnsi="Tahoma" w:cs="Tahoma"/>
        </w:rPr>
        <w:t>T</w:t>
      </w:r>
      <w:r w:rsidRPr="00D46BA7">
        <w:rPr>
          <w:rFonts w:ascii="Tahoma" w:eastAsia="Times New Roman" w:hAnsi="Tahoma" w:cs="Tahoma"/>
          <w:vertAlign w:val="subscript"/>
        </w:rPr>
        <w:t>1</w:t>
      </w:r>
      <w:r w:rsidRPr="00D46BA7">
        <w:rPr>
          <w:rFonts w:ascii="Tahoma" w:eastAsia="Times New Roman" w:hAnsi="Tahoma" w:cs="Tahoma"/>
        </w:rPr>
        <w:t xml:space="preserve"> – perioada proprie fundamentala de vibratie a cladirii</w:t>
      </w:r>
    </w:p>
    <w:p w14:paraId="0D20BF59"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en-GB"/>
        </w:rPr>
      </w:pPr>
      <w:r w:rsidRPr="00D46BA7">
        <w:rPr>
          <w:rFonts w:ascii="Tahoma" w:eastAsia="Times New Roman" w:hAnsi="Tahoma" w:cs="Tahoma"/>
          <w:lang w:val="en-GB"/>
        </w:rPr>
        <w:t>a</w:t>
      </w:r>
      <w:r w:rsidRPr="00D46BA7">
        <w:rPr>
          <w:rFonts w:ascii="Tahoma" w:eastAsia="Times New Roman" w:hAnsi="Tahoma" w:cs="Tahoma"/>
          <w:vertAlign w:val="subscript"/>
          <w:lang w:val="en-GB"/>
        </w:rPr>
        <w:t>g</w:t>
      </w:r>
      <w:r w:rsidRPr="00D46BA7">
        <w:rPr>
          <w:rFonts w:ascii="Tahoma" w:eastAsia="Times New Roman" w:hAnsi="Tahoma" w:cs="Tahoma"/>
          <w:lang w:val="en-GB"/>
        </w:rPr>
        <w:t xml:space="preserve"> – acceleratia terenului</w:t>
      </w:r>
    </w:p>
    <w:p w14:paraId="3C596C5C"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en-GB"/>
        </w:rPr>
      </w:pPr>
      <w:r w:rsidRPr="00D46BA7">
        <w:rPr>
          <w:rFonts w:ascii="Tahoma" w:eastAsia="Times New Roman" w:hAnsi="Tahoma" w:cs="Tahoma"/>
          <w:lang w:val="en-GB"/>
        </w:rPr>
        <w:t>β – factorul de amplificare dinamica maxima a acceleratiei orizontale a terenului</w:t>
      </w:r>
    </w:p>
    <w:p w14:paraId="4D9ED3A6"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en-GB"/>
        </w:rPr>
      </w:pPr>
      <w:r w:rsidRPr="00D46BA7">
        <w:rPr>
          <w:rFonts w:ascii="Tahoma" w:eastAsia="Times New Roman" w:hAnsi="Tahoma" w:cs="Tahoma"/>
          <w:lang w:val="en-GB"/>
        </w:rPr>
        <w:t>q – factor de comportare</w:t>
      </w:r>
    </w:p>
    <w:p w14:paraId="612A530E"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en-GB"/>
        </w:rPr>
      </w:pPr>
      <w:r w:rsidRPr="00D46BA7">
        <w:rPr>
          <w:rFonts w:ascii="Tahoma" w:eastAsia="Times New Roman" w:hAnsi="Tahoma" w:cs="Tahoma"/>
          <w:lang w:val="en-GB"/>
        </w:rPr>
        <w:t>m – masa participanta a cladirii la actiuni seismice</w:t>
      </w:r>
    </w:p>
    <w:p w14:paraId="2FC1326E" w14:textId="77777777" w:rsidR="00D46BA7" w:rsidRPr="00D46BA7" w:rsidRDefault="00D46BA7" w:rsidP="00510599">
      <w:pPr>
        <w:numPr>
          <w:ilvl w:val="0"/>
          <w:numId w:val="6"/>
        </w:numPr>
        <w:spacing w:after="0" w:line="360" w:lineRule="auto"/>
        <w:ind w:right="-873"/>
        <w:jc w:val="both"/>
        <w:rPr>
          <w:rFonts w:ascii="Tahoma" w:eastAsia="Times New Roman" w:hAnsi="Tahoma" w:cs="Tahoma"/>
          <w:lang w:val="en-GB"/>
        </w:rPr>
      </w:pPr>
      <w:r w:rsidRPr="00D46BA7">
        <w:rPr>
          <w:rFonts w:ascii="Tahoma" w:eastAsia="Times New Roman" w:hAnsi="Tahoma" w:cs="Tahoma"/>
          <w:lang w:val="en-GB"/>
        </w:rPr>
        <w:t>γ</w:t>
      </w:r>
      <w:r w:rsidRPr="00D46BA7">
        <w:rPr>
          <w:rFonts w:ascii="Tahoma" w:eastAsia="Times New Roman" w:hAnsi="Tahoma" w:cs="Tahoma"/>
          <w:vertAlign w:val="subscript"/>
          <w:lang w:val="en-GB"/>
        </w:rPr>
        <w:t>1</w:t>
      </w:r>
      <w:r w:rsidRPr="00D46BA7">
        <w:rPr>
          <w:rFonts w:ascii="Tahoma" w:eastAsia="Times New Roman" w:hAnsi="Tahoma" w:cs="Tahoma"/>
          <w:lang w:val="en-GB"/>
        </w:rPr>
        <w:t xml:space="preserve"> – factor de importanta al constructiei</w:t>
      </w:r>
    </w:p>
    <w:p w14:paraId="21B8607B" w14:textId="4C3A38D3" w:rsidR="00D46BA7" w:rsidRDefault="00D46BA7" w:rsidP="00510599">
      <w:pPr>
        <w:numPr>
          <w:ilvl w:val="0"/>
          <w:numId w:val="6"/>
        </w:numPr>
        <w:spacing w:after="0" w:line="360" w:lineRule="auto"/>
        <w:ind w:right="-873"/>
        <w:jc w:val="both"/>
        <w:rPr>
          <w:rFonts w:ascii="Tahoma" w:eastAsia="Times New Roman" w:hAnsi="Tahoma" w:cs="Tahoma"/>
          <w:lang w:val="en-GB"/>
        </w:rPr>
      </w:pPr>
      <w:r w:rsidRPr="00D46BA7">
        <w:rPr>
          <w:rFonts w:ascii="Tahoma" w:eastAsia="Times New Roman" w:hAnsi="Tahoma" w:cs="Tahoma"/>
          <w:lang w:val="en-GB"/>
        </w:rPr>
        <w:t>λ – factor de corectie care tine seama de contributia modului propriu fundamental</w:t>
      </w:r>
    </w:p>
    <w:p w14:paraId="73D069FB" w14:textId="1D7EBBF2" w:rsidR="00A06C00" w:rsidRDefault="00A06C00" w:rsidP="00872A45">
      <w:pPr>
        <w:spacing w:after="0" w:line="360" w:lineRule="auto"/>
        <w:ind w:right="-873"/>
        <w:jc w:val="both"/>
        <w:rPr>
          <w:rFonts w:ascii="Tahoma" w:eastAsia="Times New Roman" w:hAnsi="Tahoma" w:cs="Tahoma"/>
          <w:lang w:val="en-GB"/>
        </w:rPr>
      </w:pPr>
    </w:p>
    <w:p w14:paraId="21FCECD6" w14:textId="041F1465" w:rsidR="00A06C00" w:rsidRPr="00A06C00" w:rsidRDefault="00A06C00" w:rsidP="00872A45">
      <w:pPr>
        <w:spacing w:after="0" w:line="360" w:lineRule="auto"/>
        <w:ind w:right="-873"/>
        <w:jc w:val="both"/>
        <w:rPr>
          <w:rFonts w:ascii="Tahoma" w:eastAsia="Times New Roman" w:hAnsi="Tahoma" w:cs="Tahoma"/>
          <w:b/>
          <w:bCs/>
          <w:lang w:val="en-GB"/>
        </w:rPr>
      </w:pPr>
      <w:r w:rsidRPr="00A06C00">
        <w:rPr>
          <w:rFonts w:ascii="Tahoma" w:eastAsia="Times New Roman" w:hAnsi="Tahoma" w:cs="Tahoma"/>
          <w:b/>
          <w:bCs/>
          <w:lang w:val="en-GB"/>
        </w:rPr>
        <w:t>FOARTE IMPORTANT: Prezentul breviar de calcul este subscris Expertizei tehnice intocmite la locatie si preia valorile si solutiile de calcul propuse de catre expert</w:t>
      </w:r>
      <w:r>
        <w:rPr>
          <w:rFonts w:ascii="Tahoma" w:eastAsia="Times New Roman" w:hAnsi="Tahoma" w:cs="Tahoma"/>
          <w:b/>
          <w:bCs/>
          <w:lang w:val="en-GB"/>
        </w:rPr>
        <w:t xml:space="preserve"> in documentatie</w:t>
      </w:r>
      <w:r w:rsidRPr="00A06C00">
        <w:rPr>
          <w:rFonts w:ascii="Tahoma" w:eastAsia="Times New Roman" w:hAnsi="Tahoma" w:cs="Tahoma"/>
          <w:b/>
          <w:bCs/>
          <w:lang w:val="en-GB"/>
        </w:rPr>
        <w:t>.</w:t>
      </w:r>
    </w:p>
    <w:p w14:paraId="4398820F" w14:textId="77777777" w:rsidR="007E1FD5" w:rsidRDefault="007E1FD5" w:rsidP="007E1FD5">
      <w:pPr>
        <w:pStyle w:val="BodyText2"/>
        <w:spacing w:before="120"/>
        <w:rPr>
          <w:rFonts w:cs="Arial"/>
          <w:b/>
          <w:szCs w:val="24"/>
          <w:lang w:val="it-IT"/>
        </w:rPr>
      </w:pPr>
    </w:p>
    <w:p w14:paraId="69589D13" w14:textId="71FBE193" w:rsidR="00872A45" w:rsidRPr="00D46BA7" w:rsidRDefault="00872A45" w:rsidP="00872A45">
      <w:pPr>
        <w:spacing w:after="0" w:line="360" w:lineRule="auto"/>
        <w:ind w:right="-873"/>
        <w:jc w:val="both"/>
        <w:rPr>
          <w:rFonts w:ascii="Tahoma" w:eastAsia="Times New Roman" w:hAnsi="Tahoma" w:cs="Tahoma"/>
          <w:lang w:val="en-GB"/>
        </w:rPr>
      </w:pPr>
      <w:r>
        <w:rPr>
          <w:rFonts w:ascii="Tahoma" w:eastAsia="Times New Roman" w:hAnsi="Tahoma" w:cs="Tahoma"/>
          <w:lang w:val="en-GB"/>
        </w:rPr>
        <w:t>Intocmit: Ing Casuneanu Florin</w:t>
      </w:r>
    </w:p>
    <w:sectPr w:rsidR="00872A45" w:rsidRPr="00D46BA7" w:rsidSect="00AD6537">
      <w:footerReference w:type="default" r:id="rId20"/>
      <w:pgSz w:w="11906" w:h="16838" w:code="9"/>
      <w:pgMar w:top="540" w:right="1440" w:bottom="900" w:left="1440" w:header="360" w:footer="22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E3F3816" w14:textId="77777777" w:rsidR="007D00A5" w:rsidRDefault="007D00A5" w:rsidP="00D049D9">
      <w:pPr>
        <w:spacing w:after="0" w:line="240" w:lineRule="auto"/>
      </w:pPr>
      <w:r>
        <w:separator/>
      </w:r>
    </w:p>
  </w:endnote>
  <w:endnote w:type="continuationSeparator" w:id="0">
    <w:p w14:paraId="06B76642" w14:textId="77777777" w:rsidR="007D00A5" w:rsidRDefault="007D00A5" w:rsidP="00D049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RomanR">
    <w:altName w:val="Times New Roman"/>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NeueLT Com 65 Md">
    <w:altName w:val="Arial"/>
    <w:charset w:val="00"/>
    <w:family w:val="swiss"/>
    <w:pitch w:val="variable"/>
    <w:sig w:usb0="8000008F" w:usb1="10002042" w:usb2="00000000" w:usb3="00000000" w:csb0="0000009B" w:csb1="00000000"/>
  </w:font>
  <w:font w:name="TimesNewRoman">
    <w:altName w:val="Times New Roman"/>
    <w:panose1 w:val="00000000000000000000"/>
    <w:charset w:val="00"/>
    <w:family w:val="auto"/>
    <w:notTrueType/>
    <w:pitch w:val="default"/>
    <w:sig w:usb0="00000003" w:usb1="08070000" w:usb2="00000010" w:usb3="00000000" w:csb0="00020001" w:csb1="00000000"/>
  </w:font>
  <w:font w:name="Trebuchet MS">
    <w:panose1 w:val="020B0603020202020204"/>
    <w:charset w:val="00"/>
    <w:family w:val="swiss"/>
    <w:pitch w:val="variable"/>
    <w:sig w:usb0="00000687" w:usb1="00000000" w:usb2="00000000" w:usb3="00000000" w:csb0="0000009F" w:csb1="00000000"/>
  </w:font>
  <w:font w:name="TimesNewRoman,Italic">
    <w:altName w:val="Times New Roman"/>
    <w:panose1 w:val="00000000000000000000"/>
    <w:charset w:val="00"/>
    <w:family w:val="auto"/>
    <w:notTrueType/>
    <w:pitch w:val="default"/>
    <w:sig w:usb0="00000003" w:usb1="08070000" w:usb2="00000010" w:usb3="00000000" w:csb0="0002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95679333"/>
      <w:docPartObj>
        <w:docPartGallery w:val="Page Numbers (Bottom of Page)"/>
        <w:docPartUnique/>
      </w:docPartObj>
    </w:sdtPr>
    <w:sdtEndPr>
      <w:rPr>
        <w:noProof/>
      </w:rPr>
    </w:sdtEndPr>
    <w:sdtContent>
      <w:p w14:paraId="291A7B7F" w14:textId="44E6E51C" w:rsidR="00F90694" w:rsidRDefault="00F90694">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C556C72" w14:textId="77777777" w:rsidR="00F90694" w:rsidRDefault="00F9069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C695F8" w14:textId="77777777" w:rsidR="007D00A5" w:rsidRDefault="007D00A5" w:rsidP="00D049D9">
      <w:pPr>
        <w:spacing w:after="0" w:line="240" w:lineRule="auto"/>
      </w:pPr>
      <w:r>
        <w:separator/>
      </w:r>
    </w:p>
  </w:footnote>
  <w:footnote w:type="continuationSeparator" w:id="0">
    <w:p w14:paraId="792EC31B" w14:textId="77777777" w:rsidR="007D00A5" w:rsidRDefault="007D00A5" w:rsidP="00D049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C87B66"/>
    <w:multiLevelType w:val="hybridMultilevel"/>
    <w:tmpl w:val="9942F0B6"/>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1" w15:restartNumberingAfterBreak="0">
    <w:nsid w:val="25F2615D"/>
    <w:multiLevelType w:val="hybridMultilevel"/>
    <w:tmpl w:val="057E192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7C0353D"/>
    <w:multiLevelType w:val="hybridMultilevel"/>
    <w:tmpl w:val="11F8BBC8"/>
    <w:lvl w:ilvl="0" w:tplc="A21A68D0">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F">
      <w:start w:val="1"/>
      <w:numFmt w:val="decimal"/>
      <w:lvlText w:val="%3."/>
      <w:lvlJc w:val="left"/>
      <w:pPr>
        <w:tabs>
          <w:tab w:val="num" w:pos="2520"/>
        </w:tabs>
        <w:ind w:left="2520" w:hanging="360"/>
      </w:pPr>
    </w:lvl>
    <w:lvl w:ilvl="3" w:tplc="72FCC95A">
      <w:start w:val="1"/>
      <w:numFmt w:val="lowerLetter"/>
      <w:lvlText w:val="%4)"/>
      <w:lvlJc w:val="left"/>
      <w:pPr>
        <w:tabs>
          <w:tab w:val="num" w:pos="3240"/>
        </w:tabs>
        <w:ind w:left="3240" w:hanging="360"/>
      </w:pPr>
      <w:rPr>
        <w:rFonts w:hint="default"/>
      </w:rPr>
    </w:lvl>
    <w:lvl w:ilvl="4" w:tplc="04090003">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 w15:restartNumberingAfterBreak="0">
    <w:nsid w:val="362153A1"/>
    <w:multiLevelType w:val="hybridMultilevel"/>
    <w:tmpl w:val="FEAEF8C4"/>
    <w:lvl w:ilvl="0" w:tplc="1EA025EA">
      <w:start w:val="1"/>
      <w:numFmt w:val="bullet"/>
      <w:lvlText w:val="•"/>
      <w:lvlJc w:val="left"/>
      <w:pPr>
        <w:ind w:left="640" w:hanging="354"/>
      </w:pPr>
      <w:rPr>
        <w:rFonts w:ascii="Times New Roman" w:eastAsia="Times New Roman" w:hAnsi="Times New Roman" w:hint="default"/>
        <w:color w:val="363636"/>
        <w:w w:val="148"/>
        <w:sz w:val="23"/>
        <w:szCs w:val="23"/>
      </w:rPr>
    </w:lvl>
    <w:lvl w:ilvl="1" w:tplc="C74EA264">
      <w:start w:val="1"/>
      <w:numFmt w:val="bullet"/>
      <w:lvlText w:val="•"/>
      <w:lvlJc w:val="left"/>
      <w:pPr>
        <w:ind w:left="1674" w:hanging="354"/>
      </w:pPr>
      <w:rPr>
        <w:rFonts w:hint="default"/>
      </w:rPr>
    </w:lvl>
    <w:lvl w:ilvl="2" w:tplc="3D3802BC">
      <w:start w:val="1"/>
      <w:numFmt w:val="bullet"/>
      <w:lvlText w:val="•"/>
      <w:lvlJc w:val="left"/>
      <w:pPr>
        <w:ind w:left="2708" w:hanging="354"/>
      </w:pPr>
      <w:rPr>
        <w:rFonts w:hint="default"/>
      </w:rPr>
    </w:lvl>
    <w:lvl w:ilvl="3" w:tplc="53E4B426">
      <w:start w:val="1"/>
      <w:numFmt w:val="bullet"/>
      <w:lvlText w:val="•"/>
      <w:lvlJc w:val="left"/>
      <w:pPr>
        <w:ind w:left="3742" w:hanging="354"/>
      </w:pPr>
      <w:rPr>
        <w:rFonts w:hint="default"/>
      </w:rPr>
    </w:lvl>
    <w:lvl w:ilvl="4" w:tplc="987EA088">
      <w:start w:val="1"/>
      <w:numFmt w:val="bullet"/>
      <w:lvlText w:val="•"/>
      <w:lvlJc w:val="left"/>
      <w:pPr>
        <w:ind w:left="4776" w:hanging="354"/>
      </w:pPr>
      <w:rPr>
        <w:rFonts w:hint="default"/>
      </w:rPr>
    </w:lvl>
    <w:lvl w:ilvl="5" w:tplc="085860C4">
      <w:start w:val="1"/>
      <w:numFmt w:val="bullet"/>
      <w:lvlText w:val="•"/>
      <w:lvlJc w:val="left"/>
      <w:pPr>
        <w:ind w:left="5810" w:hanging="354"/>
      </w:pPr>
      <w:rPr>
        <w:rFonts w:hint="default"/>
      </w:rPr>
    </w:lvl>
    <w:lvl w:ilvl="6" w:tplc="C74AD82C">
      <w:start w:val="1"/>
      <w:numFmt w:val="bullet"/>
      <w:lvlText w:val="•"/>
      <w:lvlJc w:val="left"/>
      <w:pPr>
        <w:ind w:left="6844" w:hanging="354"/>
      </w:pPr>
      <w:rPr>
        <w:rFonts w:hint="default"/>
      </w:rPr>
    </w:lvl>
    <w:lvl w:ilvl="7" w:tplc="987A0B56">
      <w:start w:val="1"/>
      <w:numFmt w:val="bullet"/>
      <w:lvlText w:val="•"/>
      <w:lvlJc w:val="left"/>
      <w:pPr>
        <w:ind w:left="7878" w:hanging="354"/>
      </w:pPr>
      <w:rPr>
        <w:rFonts w:hint="default"/>
      </w:rPr>
    </w:lvl>
    <w:lvl w:ilvl="8" w:tplc="46DCC054">
      <w:start w:val="1"/>
      <w:numFmt w:val="bullet"/>
      <w:lvlText w:val="•"/>
      <w:lvlJc w:val="left"/>
      <w:pPr>
        <w:ind w:left="8912" w:hanging="354"/>
      </w:pPr>
      <w:rPr>
        <w:rFonts w:hint="default"/>
      </w:rPr>
    </w:lvl>
  </w:abstractNum>
  <w:abstractNum w:abstractNumId="4" w15:restartNumberingAfterBreak="0">
    <w:nsid w:val="424232D7"/>
    <w:multiLevelType w:val="hybridMultilevel"/>
    <w:tmpl w:val="5E7AEE24"/>
    <w:lvl w:ilvl="0" w:tplc="35184846">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9E6FEF"/>
    <w:multiLevelType w:val="hybridMultilevel"/>
    <w:tmpl w:val="616A8662"/>
    <w:lvl w:ilvl="0" w:tplc="0AD6FE8E">
      <w:start w:val="2"/>
      <w:numFmt w:val="bullet"/>
      <w:lvlText w:val="-"/>
      <w:lvlJc w:val="left"/>
      <w:pPr>
        <w:tabs>
          <w:tab w:val="num" w:pos="810"/>
        </w:tabs>
        <w:ind w:left="810" w:hanging="360"/>
      </w:pPr>
      <w:rPr>
        <w:rFonts w:ascii="TimesRomanR" w:eastAsia="Times New Roman" w:hAnsi="TimesRomanR" w:cs="Times New Roman" w:hint="default"/>
      </w:rPr>
    </w:lvl>
    <w:lvl w:ilvl="1" w:tplc="04090003">
      <w:start w:val="1"/>
      <w:numFmt w:val="bullet"/>
      <w:lvlText w:val="o"/>
      <w:lvlJc w:val="left"/>
      <w:pPr>
        <w:tabs>
          <w:tab w:val="num" w:pos="1494"/>
        </w:tabs>
        <w:ind w:left="1494"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6" w15:restartNumberingAfterBreak="0">
    <w:nsid w:val="4B13581D"/>
    <w:multiLevelType w:val="hybridMultilevel"/>
    <w:tmpl w:val="2D86E8D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54296936"/>
    <w:multiLevelType w:val="multilevel"/>
    <w:tmpl w:val="C65675B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6A022FD7"/>
    <w:multiLevelType w:val="multilevel"/>
    <w:tmpl w:val="23C0F5FA"/>
    <w:lvl w:ilvl="0">
      <w:start w:val="5"/>
      <w:numFmt w:val="upperLetter"/>
      <w:lvlText w:val="%1"/>
      <w:lvlJc w:val="left"/>
      <w:pPr>
        <w:ind w:left="508" w:hanging="397"/>
        <w:jc w:val="left"/>
      </w:pPr>
      <w:rPr>
        <w:rFonts w:hint="default"/>
      </w:rPr>
    </w:lvl>
    <w:lvl w:ilvl="1">
      <w:start w:val="13"/>
      <w:numFmt w:val="upperLetter"/>
      <w:lvlText w:val="%1-%2"/>
      <w:lvlJc w:val="left"/>
      <w:pPr>
        <w:ind w:left="508" w:hanging="397"/>
        <w:jc w:val="left"/>
      </w:pPr>
      <w:rPr>
        <w:rFonts w:ascii="Times New Roman" w:eastAsia="Times New Roman" w:hAnsi="Times New Roman" w:hint="default"/>
        <w:color w:val="606262"/>
        <w:w w:val="86"/>
        <w:sz w:val="23"/>
        <w:szCs w:val="23"/>
      </w:rPr>
    </w:lvl>
    <w:lvl w:ilvl="2">
      <w:start w:val="1"/>
      <w:numFmt w:val="bullet"/>
      <w:lvlText w:val="•"/>
      <w:lvlJc w:val="left"/>
      <w:pPr>
        <w:ind w:left="706" w:hanging="355"/>
      </w:pPr>
      <w:rPr>
        <w:rFonts w:ascii="Times New Roman" w:eastAsia="Times New Roman" w:hAnsi="Times New Roman" w:hint="default"/>
        <w:color w:val="4D4D4D"/>
        <w:w w:val="149"/>
        <w:sz w:val="23"/>
        <w:szCs w:val="23"/>
      </w:rPr>
    </w:lvl>
    <w:lvl w:ilvl="3">
      <w:start w:val="1"/>
      <w:numFmt w:val="bullet"/>
      <w:lvlText w:val="•"/>
      <w:lvlJc w:val="left"/>
      <w:pPr>
        <w:ind w:left="1835" w:hanging="355"/>
      </w:pPr>
      <w:rPr>
        <w:rFonts w:hint="default"/>
      </w:rPr>
    </w:lvl>
    <w:lvl w:ilvl="4">
      <w:start w:val="1"/>
      <w:numFmt w:val="bullet"/>
      <w:lvlText w:val="•"/>
      <w:lvlJc w:val="left"/>
      <w:pPr>
        <w:ind w:left="2400" w:hanging="355"/>
      </w:pPr>
      <w:rPr>
        <w:rFonts w:hint="default"/>
      </w:rPr>
    </w:lvl>
    <w:lvl w:ilvl="5">
      <w:start w:val="1"/>
      <w:numFmt w:val="bullet"/>
      <w:lvlText w:val="•"/>
      <w:lvlJc w:val="left"/>
      <w:pPr>
        <w:ind w:left="2964" w:hanging="355"/>
      </w:pPr>
      <w:rPr>
        <w:rFonts w:hint="default"/>
      </w:rPr>
    </w:lvl>
    <w:lvl w:ilvl="6">
      <w:start w:val="1"/>
      <w:numFmt w:val="bullet"/>
      <w:lvlText w:val="•"/>
      <w:lvlJc w:val="left"/>
      <w:pPr>
        <w:ind w:left="3528" w:hanging="355"/>
      </w:pPr>
      <w:rPr>
        <w:rFonts w:hint="default"/>
      </w:rPr>
    </w:lvl>
    <w:lvl w:ilvl="7">
      <w:start w:val="1"/>
      <w:numFmt w:val="bullet"/>
      <w:lvlText w:val="•"/>
      <w:lvlJc w:val="left"/>
      <w:pPr>
        <w:ind w:left="4093" w:hanging="355"/>
      </w:pPr>
      <w:rPr>
        <w:rFonts w:hint="default"/>
      </w:rPr>
    </w:lvl>
    <w:lvl w:ilvl="8">
      <w:start w:val="1"/>
      <w:numFmt w:val="bullet"/>
      <w:lvlText w:val="•"/>
      <w:lvlJc w:val="left"/>
      <w:pPr>
        <w:ind w:left="4657" w:hanging="355"/>
      </w:pPr>
      <w:rPr>
        <w:rFonts w:hint="default"/>
      </w:rPr>
    </w:lvl>
  </w:abstractNum>
  <w:num w:numId="1" w16cid:durableId="628437330">
    <w:abstractNumId w:val="4"/>
  </w:num>
  <w:num w:numId="2" w16cid:durableId="41248923">
    <w:abstractNumId w:val="0"/>
  </w:num>
  <w:num w:numId="3" w16cid:durableId="952902421">
    <w:abstractNumId w:val="2"/>
  </w:num>
  <w:num w:numId="4" w16cid:durableId="43917258">
    <w:abstractNumId w:val="5"/>
  </w:num>
  <w:num w:numId="5" w16cid:durableId="1447315644">
    <w:abstractNumId w:val="6"/>
  </w:num>
  <w:num w:numId="6" w16cid:durableId="181359461">
    <w:abstractNumId w:val="1"/>
  </w:num>
  <w:num w:numId="7" w16cid:durableId="1713992508">
    <w:abstractNumId w:val="7"/>
  </w:num>
  <w:num w:numId="8" w16cid:durableId="1113210169">
    <w:abstractNumId w:val="3"/>
  </w:num>
  <w:num w:numId="9" w16cid:durableId="784035893">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2"/>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49D9"/>
    <w:rsid w:val="000026C9"/>
    <w:rsid w:val="000056EB"/>
    <w:rsid w:val="00016B90"/>
    <w:rsid w:val="00017203"/>
    <w:rsid w:val="00032749"/>
    <w:rsid w:val="0003609A"/>
    <w:rsid w:val="00052F14"/>
    <w:rsid w:val="0006110D"/>
    <w:rsid w:val="00077B70"/>
    <w:rsid w:val="000820D5"/>
    <w:rsid w:val="000862EE"/>
    <w:rsid w:val="00093D61"/>
    <w:rsid w:val="000A28B0"/>
    <w:rsid w:val="000C5424"/>
    <w:rsid w:val="000F274B"/>
    <w:rsid w:val="0013365C"/>
    <w:rsid w:val="0015736A"/>
    <w:rsid w:val="00174A97"/>
    <w:rsid w:val="001905B0"/>
    <w:rsid w:val="00190FC8"/>
    <w:rsid w:val="001A26AE"/>
    <w:rsid w:val="001C2BBB"/>
    <w:rsid w:val="001C5515"/>
    <w:rsid w:val="001F721A"/>
    <w:rsid w:val="002344FB"/>
    <w:rsid w:val="00281EE3"/>
    <w:rsid w:val="002911EA"/>
    <w:rsid w:val="002D0685"/>
    <w:rsid w:val="002D09C3"/>
    <w:rsid w:val="002E2DD9"/>
    <w:rsid w:val="00320911"/>
    <w:rsid w:val="003224BC"/>
    <w:rsid w:val="00326FA2"/>
    <w:rsid w:val="0035763B"/>
    <w:rsid w:val="0036498F"/>
    <w:rsid w:val="00383DB8"/>
    <w:rsid w:val="00390D86"/>
    <w:rsid w:val="004132EE"/>
    <w:rsid w:val="00432055"/>
    <w:rsid w:val="00461777"/>
    <w:rsid w:val="00480557"/>
    <w:rsid w:val="004A2031"/>
    <w:rsid w:val="004A785A"/>
    <w:rsid w:val="004F141F"/>
    <w:rsid w:val="00507253"/>
    <w:rsid w:val="00510599"/>
    <w:rsid w:val="00516C32"/>
    <w:rsid w:val="00542276"/>
    <w:rsid w:val="00546081"/>
    <w:rsid w:val="00590DD0"/>
    <w:rsid w:val="00594173"/>
    <w:rsid w:val="005962A4"/>
    <w:rsid w:val="005A05CD"/>
    <w:rsid w:val="005C61A1"/>
    <w:rsid w:val="005D07B3"/>
    <w:rsid w:val="005F305F"/>
    <w:rsid w:val="00613417"/>
    <w:rsid w:val="00645738"/>
    <w:rsid w:val="00660C9E"/>
    <w:rsid w:val="006620B4"/>
    <w:rsid w:val="00667B16"/>
    <w:rsid w:val="00707E4C"/>
    <w:rsid w:val="00726085"/>
    <w:rsid w:val="007335B4"/>
    <w:rsid w:val="00745ECC"/>
    <w:rsid w:val="007677AB"/>
    <w:rsid w:val="007A2662"/>
    <w:rsid w:val="007A737D"/>
    <w:rsid w:val="007B7FBE"/>
    <w:rsid w:val="007C5406"/>
    <w:rsid w:val="007D00A5"/>
    <w:rsid w:val="007E1FD5"/>
    <w:rsid w:val="00805800"/>
    <w:rsid w:val="008202B8"/>
    <w:rsid w:val="00822A87"/>
    <w:rsid w:val="008549B9"/>
    <w:rsid w:val="0085698B"/>
    <w:rsid w:val="00872A45"/>
    <w:rsid w:val="008747F5"/>
    <w:rsid w:val="00874BB2"/>
    <w:rsid w:val="00891F53"/>
    <w:rsid w:val="008A2D22"/>
    <w:rsid w:val="008A553E"/>
    <w:rsid w:val="008B00C9"/>
    <w:rsid w:val="008C4211"/>
    <w:rsid w:val="008D5461"/>
    <w:rsid w:val="008E7CE4"/>
    <w:rsid w:val="00905660"/>
    <w:rsid w:val="009103B7"/>
    <w:rsid w:val="00952F6C"/>
    <w:rsid w:val="00990DEC"/>
    <w:rsid w:val="009D0EBE"/>
    <w:rsid w:val="009D2B38"/>
    <w:rsid w:val="00A06C00"/>
    <w:rsid w:val="00A2664A"/>
    <w:rsid w:val="00A52C0E"/>
    <w:rsid w:val="00A57A39"/>
    <w:rsid w:val="00A87BFA"/>
    <w:rsid w:val="00A93339"/>
    <w:rsid w:val="00A97882"/>
    <w:rsid w:val="00AD0FD6"/>
    <w:rsid w:val="00AD6537"/>
    <w:rsid w:val="00B13348"/>
    <w:rsid w:val="00B44794"/>
    <w:rsid w:val="00B52205"/>
    <w:rsid w:val="00B71B3A"/>
    <w:rsid w:val="00B85556"/>
    <w:rsid w:val="00B93E70"/>
    <w:rsid w:val="00B9494B"/>
    <w:rsid w:val="00B97A7D"/>
    <w:rsid w:val="00C17C3A"/>
    <w:rsid w:val="00C82E7F"/>
    <w:rsid w:val="00C8395A"/>
    <w:rsid w:val="00C93EC1"/>
    <w:rsid w:val="00CC3C1A"/>
    <w:rsid w:val="00D049D9"/>
    <w:rsid w:val="00D07F2C"/>
    <w:rsid w:val="00D151D2"/>
    <w:rsid w:val="00D46BA7"/>
    <w:rsid w:val="00D62EBF"/>
    <w:rsid w:val="00D8607E"/>
    <w:rsid w:val="00DC4215"/>
    <w:rsid w:val="00DD77A8"/>
    <w:rsid w:val="00E03F6B"/>
    <w:rsid w:val="00E15D57"/>
    <w:rsid w:val="00E410FA"/>
    <w:rsid w:val="00E429BF"/>
    <w:rsid w:val="00E75269"/>
    <w:rsid w:val="00EA4D8C"/>
    <w:rsid w:val="00EB18F4"/>
    <w:rsid w:val="00EB330A"/>
    <w:rsid w:val="00F00B6B"/>
    <w:rsid w:val="00F83EC0"/>
    <w:rsid w:val="00F90694"/>
    <w:rsid w:val="00FD66B4"/>
    <w:rsid w:val="00FE62AB"/>
    <w:rsid w:val="00FE6FB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2"/>
    </o:shapelayout>
  </w:shapeDefaults>
  <w:decimalSymbol w:val="."/>
  <w:listSeparator w:val=","/>
  <w14:docId w14:val="20D6A115"/>
  <w15:chartTrackingRefBased/>
  <w15:docId w15:val="{DFFF8EAB-867D-46AE-A967-ABFA686B51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6620B4"/>
    <w:pPr>
      <w:keepNext/>
      <w:keepLines/>
      <w:numPr>
        <w:numId w:val="7"/>
      </w:numPr>
      <w:spacing w:before="120" w:after="120" w:line="240" w:lineRule="auto"/>
      <w:outlineLvl w:val="0"/>
    </w:pPr>
    <w:rPr>
      <w:rFonts w:ascii="Arial" w:eastAsiaTheme="majorEastAsia" w:hAnsi="Arial" w:cstheme="majorBidi"/>
      <w:b/>
      <w:szCs w:val="32"/>
      <w:lang w:val="ro-RO"/>
    </w:rPr>
  </w:style>
  <w:style w:type="paragraph" w:styleId="Heading2">
    <w:name w:val="heading 2"/>
    <w:basedOn w:val="Heading1"/>
    <w:next w:val="Heading1"/>
    <w:link w:val="Heading2Char"/>
    <w:autoRedefine/>
    <w:unhideWhenUsed/>
    <w:qFormat/>
    <w:rsid w:val="006620B4"/>
    <w:pPr>
      <w:numPr>
        <w:ilvl w:val="1"/>
      </w:numPr>
      <w:spacing w:before="40" w:line="276" w:lineRule="auto"/>
      <w:contextualSpacing/>
      <w:outlineLvl w:val="1"/>
    </w:pPr>
    <w:rPr>
      <w:b w:val="0"/>
      <w:smallCaps/>
      <w:szCs w:val="26"/>
      <w:lang w:bidi="en-US"/>
    </w:rPr>
  </w:style>
  <w:style w:type="paragraph" w:styleId="Heading3">
    <w:name w:val="heading 3"/>
    <w:basedOn w:val="Normal"/>
    <w:next w:val="Normal"/>
    <w:link w:val="Heading3Char"/>
    <w:uiPriority w:val="9"/>
    <w:unhideWhenUsed/>
    <w:qFormat/>
    <w:rsid w:val="006620B4"/>
    <w:pPr>
      <w:keepNext/>
      <w:keepLines/>
      <w:numPr>
        <w:ilvl w:val="2"/>
        <w:numId w:val="7"/>
      </w:numPr>
      <w:spacing w:before="120" w:after="120" w:line="240" w:lineRule="auto"/>
      <w:contextualSpacing/>
      <w:outlineLvl w:val="2"/>
    </w:pPr>
    <w:rPr>
      <w:rFonts w:ascii="Arial" w:eastAsiaTheme="majorEastAsia" w:hAnsi="Arial" w:cstheme="majorBidi"/>
      <w:b/>
      <w:sz w:val="20"/>
      <w:szCs w:val="24"/>
      <w:lang w:val="ro-RO"/>
    </w:rPr>
  </w:style>
  <w:style w:type="paragraph" w:styleId="Heading4">
    <w:name w:val="heading 4"/>
    <w:basedOn w:val="Normal"/>
    <w:next w:val="Normal"/>
    <w:link w:val="Heading4Char"/>
    <w:unhideWhenUsed/>
    <w:qFormat/>
    <w:rsid w:val="006620B4"/>
    <w:pPr>
      <w:keepNext/>
      <w:keepLines/>
      <w:numPr>
        <w:ilvl w:val="3"/>
        <w:numId w:val="7"/>
      </w:numPr>
      <w:spacing w:before="40" w:after="0" w:line="240" w:lineRule="auto"/>
      <w:outlineLvl w:val="3"/>
    </w:pPr>
    <w:rPr>
      <w:rFonts w:ascii="Arial" w:eastAsiaTheme="majorEastAsia" w:hAnsi="Arial" w:cstheme="majorBidi"/>
      <w:b/>
      <w:i/>
      <w:iCs/>
      <w:color w:val="2F5496" w:themeColor="accent1" w:themeShade="BF"/>
      <w:lang w:val="ro-RO"/>
    </w:rPr>
  </w:style>
  <w:style w:type="paragraph" w:styleId="Heading5">
    <w:name w:val="heading 5"/>
    <w:basedOn w:val="Normal"/>
    <w:next w:val="Normal"/>
    <w:link w:val="Heading5Char"/>
    <w:uiPriority w:val="9"/>
    <w:unhideWhenUsed/>
    <w:qFormat/>
    <w:rsid w:val="006620B4"/>
    <w:pPr>
      <w:keepNext/>
      <w:keepLines/>
      <w:numPr>
        <w:ilvl w:val="4"/>
        <w:numId w:val="7"/>
      </w:numPr>
      <w:spacing w:before="40" w:after="0" w:line="240" w:lineRule="auto"/>
      <w:outlineLvl w:val="4"/>
    </w:pPr>
    <w:rPr>
      <w:rFonts w:ascii="Arial" w:eastAsiaTheme="majorEastAsia" w:hAnsi="Arial" w:cstheme="majorBidi"/>
      <w:color w:val="2F5496" w:themeColor="accent1" w:themeShade="BF"/>
      <w:lang w:val="ro-RO"/>
    </w:rPr>
  </w:style>
  <w:style w:type="paragraph" w:styleId="Heading6">
    <w:name w:val="heading 6"/>
    <w:basedOn w:val="Normal"/>
    <w:next w:val="Normal"/>
    <w:link w:val="Heading6Char"/>
    <w:unhideWhenUsed/>
    <w:qFormat/>
    <w:rsid w:val="006620B4"/>
    <w:pPr>
      <w:keepNext/>
      <w:keepLines/>
      <w:numPr>
        <w:ilvl w:val="5"/>
        <w:numId w:val="7"/>
      </w:numPr>
      <w:spacing w:before="40" w:after="0" w:line="240" w:lineRule="auto"/>
      <w:outlineLvl w:val="5"/>
    </w:pPr>
    <w:rPr>
      <w:rFonts w:asciiTheme="majorHAnsi" w:eastAsiaTheme="majorEastAsia" w:hAnsiTheme="majorHAnsi" w:cstheme="majorBidi"/>
      <w:color w:val="1F3763" w:themeColor="accent1" w:themeShade="7F"/>
      <w:lang w:val="ro-RO"/>
    </w:rPr>
  </w:style>
  <w:style w:type="paragraph" w:styleId="Heading7">
    <w:name w:val="heading 7"/>
    <w:basedOn w:val="Normal"/>
    <w:next w:val="Normal"/>
    <w:link w:val="Heading7Char"/>
    <w:uiPriority w:val="9"/>
    <w:semiHidden/>
    <w:unhideWhenUsed/>
    <w:qFormat/>
    <w:rsid w:val="006620B4"/>
    <w:pPr>
      <w:keepNext/>
      <w:keepLines/>
      <w:numPr>
        <w:ilvl w:val="6"/>
        <w:numId w:val="7"/>
      </w:numPr>
      <w:spacing w:before="40" w:after="0" w:line="240" w:lineRule="auto"/>
      <w:outlineLvl w:val="6"/>
    </w:pPr>
    <w:rPr>
      <w:rFonts w:asciiTheme="majorHAnsi" w:eastAsiaTheme="majorEastAsia" w:hAnsiTheme="majorHAnsi" w:cstheme="majorBidi"/>
      <w:i/>
      <w:iCs/>
      <w:color w:val="1F3763" w:themeColor="accent1" w:themeShade="7F"/>
      <w:lang w:val="ro-RO"/>
    </w:rPr>
  </w:style>
  <w:style w:type="paragraph" w:styleId="Heading8">
    <w:name w:val="heading 8"/>
    <w:basedOn w:val="Normal"/>
    <w:next w:val="Normal"/>
    <w:link w:val="Heading8Char"/>
    <w:uiPriority w:val="9"/>
    <w:semiHidden/>
    <w:unhideWhenUsed/>
    <w:qFormat/>
    <w:rsid w:val="006620B4"/>
    <w:pPr>
      <w:keepNext/>
      <w:keepLines/>
      <w:numPr>
        <w:ilvl w:val="7"/>
        <w:numId w:val="7"/>
      </w:numPr>
      <w:spacing w:before="40" w:after="0" w:line="240" w:lineRule="auto"/>
      <w:outlineLvl w:val="7"/>
    </w:pPr>
    <w:rPr>
      <w:rFonts w:asciiTheme="majorHAnsi" w:eastAsiaTheme="majorEastAsia" w:hAnsiTheme="majorHAnsi" w:cstheme="majorBidi"/>
      <w:color w:val="272727" w:themeColor="text1" w:themeTint="D8"/>
      <w:sz w:val="21"/>
      <w:szCs w:val="21"/>
      <w:lang w:val="ro-RO"/>
    </w:rPr>
  </w:style>
  <w:style w:type="paragraph" w:styleId="Heading9">
    <w:name w:val="heading 9"/>
    <w:basedOn w:val="Normal"/>
    <w:next w:val="Normal"/>
    <w:link w:val="Heading9Char"/>
    <w:uiPriority w:val="9"/>
    <w:semiHidden/>
    <w:unhideWhenUsed/>
    <w:qFormat/>
    <w:rsid w:val="006620B4"/>
    <w:pPr>
      <w:keepNext/>
      <w:keepLines/>
      <w:numPr>
        <w:ilvl w:val="8"/>
        <w:numId w:val="7"/>
      </w:numPr>
      <w:spacing w:before="40" w:after="0" w:line="240" w:lineRule="auto"/>
      <w:outlineLvl w:val="8"/>
    </w:pPr>
    <w:rPr>
      <w:rFonts w:asciiTheme="majorHAnsi" w:eastAsiaTheme="majorEastAsia" w:hAnsiTheme="majorHAnsi" w:cstheme="majorBidi"/>
      <w:i/>
      <w:iCs/>
      <w:color w:val="272727" w:themeColor="text1" w:themeTint="D8"/>
      <w:sz w:val="21"/>
      <w:szCs w:val="21"/>
      <w:lang w:val="ro-RO"/>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 Char2 Char,Header Char Char, Char2 Char Char,Encabezado 2,encabezado,Char2 Char,Char2 Char Char,Fejléc4, Char,Char Char,Char Char Char,Char"/>
    <w:basedOn w:val="Normal"/>
    <w:link w:val="HeaderChar"/>
    <w:unhideWhenUsed/>
    <w:rsid w:val="00D049D9"/>
    <w:pPr>
      <w:tabs>
        <w:tab w:val="center" w:pos="4680"/>
        <w:tab w:val="right" w:pos="9360"/>
      </w:tabs>
      <w:spacing w:after="0" w:line="240" w:lineRule="auto"/>
    </w:pPr>
  </w:style>
  <w:style w:type="character" w:customStyle="1" w:styleId="HeaderChar">
    <w:name w:val="Header Char"/>
    <w:aliases w:val=" Char2 Char Char1,Header Char Char Char, Char2 Char Char Char,Encabezado 2 Char,encabezado Char,Char2 Char Char1,Char2 Char Char Char,Fejléc4 Char, Char Char,Char Char Char1,Char Char Char Char,Char Char1"/>
    <w:basedOn w:val="DefaultParagraphFont"/>
    <w:link w:val="Header"/>
    <w:rsid w:val="00D049D9"/>
  </w:style>
  <w:style w:type="paragraph" w:styleId="Footer">
    <w:name w:val="footer"/>
    <w:basedOn w:val="Normal"/>
    <w:link w:val="FooterChar"/>
    <w:unhideWhenUsed/>
    <w:rsid w:val="00D049D9"/>
    <w:pPr>
      <w:tabs>
        <w:tab w:val="center" w:pos="4680"/>
        <w:tab w:val="right" w:pos="9360"/>
      </w:tabs>
      <w:spacing w:after="0" w:line="240" w:lineRule="auto"/>
    </w:pPr>
  </w:style>
  <w:style w:type="character" w:customStyle="1" w:styleId="FooterChar">
    <w:name w:val="Footer Char"/>
    <w:basedOn w:val="DefaultParagraphFont"/>
    <w:link w:val="Footer"/>
    <w:rsid w:val="00D049D9"/>
  </w:style>
  <w:style w:type="paragraph" w:styleId="ListParagraph">
    <w:name w:val="List Paragraph"/>
    <w:aliases w:val="List_Paragraph,Multilevel para_II,Paragraph,Citation List,ANNEX,Bullet,bullet,bu,b,bullet1,B,b1,bullet 1,body,b Char Char Char,b Char Char Char Char Char Char,b Char Char,Body Char1 Char1,b Char Char Char Char Char Char Char Char,body 2"/>
    <w:basedOn w:val="Normal"/>
    <w:link w:val="ListParagraphChar"/>
    <w:qFormat/>
    <w:rsid w:val="00D049D9"/>
    <w:pPr>
      <w:numPr>
        <w:numId w:val="1"/>
      </w:numPr>
      <w:spacing w:before="120" w:after="120" w:line="276" w:lineRule="auto"/>
      <w:contextualSpacing/>
      <w:jc w:val="both"/>
    </w:pPr>
    <w:rPr>
      <w:rFonts w:ascii="Arial" w:eastAsia="MS Mincho" w:hAnsi="Arial" w:cs="Times New Roman"/>
      <w:lang w:bidi="en-US"/>
    </w:rPr>
  </w:style>
  <w:style w:type="character" w:customStyle="1" w:styleId="ListParagraphChar">
    <w:name w:val="List Paragraph Char"/>
    <w:aliases w:val="List_Paragraph Char,Multilevel para_II Char,Paragraph Char,Citation List Char,ANNEX Char,Bullet Char,bullet Char,bu Char,b Char,bullet1 Char,B Char,b1 Char,bullet 1 Char,body Char,b Char Char Char Char,b Char Char Char1,body 2 Char"/>
    <w:link w:val="ListParagraph"/>
    <w:rsid w:val="00D049D9"/>
    <w:rPr>
      <w:rFonts w:ascii="Arial" w:eastAsia="MS Mincho" w:hAnsi="Arial" w:cs="Times New Roman"/>
      <w:lang w:bidi="en-US"/>
    </w:rPr>
  </w:style>
  <w:style w:type="character" w:customStyle="1" w:styleId="Heading1Char">
    <w:name w:val="Heading 1 Char"/>
    <w:basedOn w:val="DefaultParagraphFont"/>
    <w:link w:val="Heading1"/>
    <w:rsid w:val="006620B4"/>
    <w:rPr>
      <w:rFonts w:ascii="Arial" w:eastAsiaTheme="majorEastAsia" w:hAnsi="Arial" w:cstheme="majorBidi"/>
      <w:b/>
      <w:szCs w:val="32"/>
      <w:lang w:val="ro-RO"/>
    </w:rPr>
  </w:style>
  <w:style w:type="character" w:customStyle="1" w:styleId="Heading2Char">
    <w:name w:val="Heading 2 Char"/>
    <w:basedOn w:val="DefaultParagraphFont"/>
    <w:link w:val="Heading2"/>
    <w:rsid w:val="006620B4"/>
    <w:rPr>
      <w:rFonts w:ascii="Arial" w:eastAsiaTheme="majorEastAsia" w:hAnsi="Arial" w:cstheme="majorBidi"/>
      <w:smallCaps/>
      <w:szCs w:val="26"/>
      <w:lang w:val="ro-RO" w:bidi="en-US"/>
    </w:rPr>
  </w:style>
  <w:style w:type="character" w:customStyle="1" w:styleId="Heading3Char">
    <w:name w:val="Heading 3 Char"/>
    <w:basedOn w:val="DefaultParagraphFont"/>
    <w:link w:val="Heading3"/>
    <w:uiPriority w:val="9"/>
    <w:rsid w:val="006620B4"/>
    <w:rPr>
      <w:rFonts w:ascii="Arial" w:eastAsiaTheme="majorEastAsia" w:hAnsi="Arial" w:cstheme="majorBidi"/>
      <w:b/>
      <w:sz w:val="20"/>
      <w:szCs w:val="24"/>
      <w:lang w:val="ro-RO"/>
    </w:rPr>
  </w:style>
  <w:style w:type="character" w:customStyle="1" w:styleId="Heading4Char">
    <w:name w:val="Heading 4 Char"/>
    <w:basedOn w:val="DefaultParagraphFont"/>
    <w:link w:val="Heading4"/>
    <w:rsid w:val="006620B4"/>
    <w:rPr>
      <w:rFonts w:ascii="Arial" w:eastAsiaTheme="majorEastAsia" w:hAnsi="Arial" w:cstheme="majorBidi"/>
      <w:b/>
      <w:i/>
      <w:iCs/>
      <w:color w:val="2F5496" w:themeColor="accent1" w:themeShade="BF"/>
      <w:lang w:val="ro-RO"/>
    </w:rPr>
  </w:style>
  <w:style w:type="character" w:customStyle="1" w:styleId="Heading5Char">
    <w:name w:val="Heading 5 Char"/>
    <w:basedOn w:val="DefaultParagraphFont"/>
    <w:link w:val="Heading5"/>
    <w:uiPriority w:val="9"/>
    <w:rsid w:val="006620B4"/>
    <w:rPr>
      <w:rFonts w:ascii="Arial" w:eastAsiaTheme="majorEastAsia" w:hAnsi="Arial" w:cstheme="majorBidi"/>
      <w:color w:val="2F5496" w:themeColor="accent1" w:themeShade="BF"/>
      <w:lang w:val="ro-RO"/>
    </w:rPr>
  </w:style>
  <w:style w:type="character" w:customStyle="1" w:styleId="Heading6Char">
    <w:name w:val="Heading 6 Char"/>
    <w:basedOn w:val="DefaultParagraphFont"/>
    <w:link w:val="Heading6"/>
    <w:rsid w:val="006620B4"/>
    <w:rPr>
      <w:rFonts w:asciiTheme="majorHAnsi" w:eastAsiaTheme="majorEastAsia" w:hAnsiTheme="majorHAnsi" w:cstheme="majorBidi"/>
      <w:color w:val="1F3763" w:themeColor="accent1" w:themeShade="7F"/>
      <w:lang w:val="ro-RO"/>
    </w:rPr>
  </w:style>
  <w:style w:type="character" w:customStyle="1" w:styleId="Heading7Char">
    <w:name w:val="Heading 7 Char"/>
    <w:basedOn w:val="DefaultParagraphFont"/>
    <w:link w:val="Heading7"/>
    <w:uiPriority w:val="9"/>
    <w:semiHidden/>
    <w:rsid w:val="006620B4"/>
    <w:rPr>
      <w:rFonts w:asciiTheme="majorHAnsi" w:eastAsiaTheme="majorEastAsia" w:hAnsiTheme="majorHAnsi" w:cstheme="majorBidi"/>
      <w:i/>
      <w:iCs/>
      <w:color w:val="1F3763" w:themeColor="accent1" w:themeShade="7F"/>
      <w:lang w:val="ro-RO"/>
    </w:rPr>
  </w:style>
  <w:style w:type="character" w:customStyle="1" w:styleId="Heading8Char">
    <w:name w:val="Heading 8 Char"/>
    <w:basedOn w:val="DefaultParagraphFont"/>
    <w:link w:val="Heading8"/>
    <w:uiPriority w:val="9"/>
    <w:semiHidden/>
    <w:rsid w:val="006620B4"/>
    <w:rPr>
      <w:rFonts w:asciiTheme="majorHAnsi" w:eastAsiaTheme="majorEastAsia" w:hAnsiTheme="majorHAnsi" w:cstheme="majorBidi"/>
      <w:color w:val="272727" w:themeColor="text1" w:themeTint="D8"/>
      <w:sz w:val="21"/>
      <w:szCs w:val="21"/>
      <w:lang w:val="ro-RO"/>
    </w:rPr>
  </w:style>
  <w:style w:type="character" w:customStyle="1" w:styleId="Heading9Char">
    <w:name w:val="Heading 9 Char"/>
    <w:basedOn w:val="DefaultParagraphFont"/>
    <w:link w:val="Heading9"/>
    <w:uiPriority w:val="9"/>
    <w:semiHidden/>
    <w:rsid w:val="006620B4"/>
    <w:rPr>
      <w:rFonts w:asciiTheme="majorHAnsi" w:eastAsiaTheme="majorEastAsia" w:hAnsiTheme="majorHAnsi" w:cstheme="majorBidi"/>
      <w:i/>
      <w:iCs/>
      <w:color w:val="272727" w:themeColor="text1" w:themeTint="D8"/>
      <w:sz w:val="21"/>
      <w:szCs w:val="21"/>
      <w:lang w:val="ro-RO"/>
    </w:rPr>
  </w:style>
  <w:style w:type="paragraph" w:styleId="BodyText2">
    <w:name w:val="Body Text 2"/>
    <w:basedOn w:val="Normal"/>
    <w:link w:val="BodyText2Char"/>
    <w:rsid w:val="007E1FD5"/>
    <w:pPr>
      <w:spacing w:after="0" w:line="360" w:lineRule="auto"/>
      <w:jc w:val="both"/>
    </w:pPr>
    <w:rPr>
      <w:rFonts w:ascii="Arial" w:eastAsia="Times New Roman" w:hAnsi="Arial" w:cs="Times New Roman"/>
      <w:sz w:val="24"/>
      <w:szCs w:val="20"/>
    </w:rPr>
  </w:style>
  <w:style w:type="character" w:customStyle="1" w:styleId="BodyText2Char">
    <w:name w:val="Body Text 2 Char"/>
    <w:basedOn w:val="DefaultParagraphFont"/>
    <w:link w:val="BodyText2"/>
    <w:rsid w:val="007E1FD5"/>
    <w:rPr>
      <w:rFonts w:ascii="Arial" w:eastAsia="Times New Roman" w:hAnsi="Arial" w:cs="Times New Roman"/>
      <w:sz w:val="24"/>
      <w:szCs w:val="20"/>
    </w:rPr>
  </w:style>
  <w:style w:type="table" w:styleId="TableGrid">
    <w:name w:val="Table Grid"/>
    <w:basedOn w:val="TableNormal"/>
    <w:uiPriority w:val="59"/>
    <w:rsid w:val="004F141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odyText">
    <w:name w:val="Body Text"/>
    <w:basedOn w:val="Normal"/>
    <w:link w:val="BodyTextChar"/>
    <w:unhideWhenUsed/>
    <w:rsid w:val="004A785A"/>
    <w:pPr>
      <w:spacing w:after="120"/>
    </w:pPr>
  </w:style>
  <w:style w:type="character" w:customStyle="1" w:styleId="BodyTextChar">
    <w:name w:val="Body Text Char"/>
    <w:basedOn w:val="DefaultParagraphFont"/>
    <w:link w:val="BodyText"/>
    <w:rsid w:val="004A785A"/>
  </w:style>
  <w:style w:type="numbering" w:customStyle="1" w:styleId="NoList1">
    <w:name w:val="No List1"/>
    <w:next w:val="NoList"/>
    <w:uiPriority w:val="99"/>
    <w:semiHidden/>
    <w:unhideWhenUsed/>
    <w:rsid w:val="004A785A"/>
  </w:style>
  <w:style w:type="character" w:styleId="PageNumber">
    <w:name w:val="page number"/>
    <w:basedOn w:val="DefaultParagraphFont"/>
    <w:rsid w:val="004A785A"/>
  </w:style>
  <w:style w:type="paragraph" w:styleId="BodyTextIndent">
    <w:name w:val="Body Text Indent"/>
    <w:basedOn w:val="Normal"/>
    <w:link w:val="BodyTextIndentChar"/>
    <w:rsid w:val="004A785A"/>
    <w:pPr>
      <w:spacing w:after="0" w:line="240" w:lineRule="auto"/>
      <w:ind w:firstLine="567"/>
      <w:jc w:val="both"/>
    </w:pPr>
    <w:rPr>
      <w:rFonts w:ascii="Arial" w:eastAsia="Times New Roman" w:hAnsi="Arial" w:cs="Times New Roman"/>
      <w:sz w:val="20"/>
      <w:szCs w:val="20"/>
      <w:lang w:val="ro-RO"/>
    </w:rPr>
  </w:style>
  <w:style w:type="character" w:customStyle="1" w:styleId="BodyTextIndentChar">
    <w:name w:val="Body Text Indent Char"/>
    <w:basedOn w:val="DefaultParagraphFont"/>
    <w:link w:val="BodyTextIndent"/>
    <w:rsid w:val="004A785A"/>
    <w:rPr>
      <w:rFonts w:ascii="Arial" w:eastAsia="Times New Roman" w:hAnsi="Arial" w:cs="Times New Roman"/>
      <w:sz w:val="20"/>
      <w:szCs w:val="20"/>
      <w:lang w:val="ro-RO"/>
    </w:rPr>
  </w:style>
  <w:style w:type="paragraph" w:styleId="BodyText3">
    <w:name w:val="Body Text 3"/>
    <w:basedOn w:val="Normal"/>
    <w:link w:val="BodyText3Char"/>
    <w:rsid w:val="004A785A"/>
    <w:pPr>
      <w:spacing w:after="120" w:line="240" w:lineRule="auto"/>
    </w:pPr>
    <w:rPr>
      <w:rFonts w:ascii="Times New Roman" w:eastAsia="Times New Roman" w:hAnsi="Times New Roman" w:cs="Times New Roman"/>
      <w:sz w:val="16"/>
      <w:szCs w:val="16"/>
    </w:rPr>
  </w:style>
  <w:style w:type="character" w:customStyle="1" w:styleId="BodyText3Char">
    <w:name w:val="Body Text 3 Char"/>
    <w:basedOn w:val="DefaultParagraphFont"/>
    <w:link w:val="BodyText3"/>
    <w:rsid w:val="004A785A"/>
    <w:rPr>
      <w:rFonts w:ascii="Times New Roman" w:eastAsia="Times New Roman" w:hAnsi="Times New Roman" w:cs="Times New Roman"/>
      <w:sz w:val="16"/>
      <w:szCs w:val="16"/>
    </w:rPr>
  </w:style>
  <w:style w:type="paragraph" w:styleId="BalloonText">
    <w:name w:val="Balloon Text"/>
    <w:basedOn w:val="Normal"/>
    <w:link w:val="BalloonTextChar"/>
    <w:semiHidden/>
    <w:rsid w:val="004A785A"/>
    <w:pPr>
      <w:spacing w:after="0" w:line="240" w:lineRule="auto"/>
    </w:pPr>
    <w:rPr>
      <w:rFonts w:ascii="Tahoma" w:eastAsia="Times New Roman" w:hAnsi="Tahoma" w:cs="Tahoma"/>
      <w:sz w:val="16"/>
      <w:szCs w:val="16"/>
    </w:rPr>
  </w:style>
  <w:style w:type="character" w:customStyle="1" w:styleId="BalloonTextChar">
    <w:name w:val="Balloon Text Char"/>
    <w:basedOn w:val="DefaultParagraphFont"/>
    <w:link w:val="BalloonText"/>
    <w:semiHidden/>
    <w:rsid w:val="004A785A"/>
    <w:rPr>
      <w:rFonts w:ascii="Tahoma" w:eastAsia="Times New Roman" w:hAnsi="Tahoma" w:cs="Tahoma"/>
      <w:sz w:val="16"/>
      <w:szCs w:val="16"/>
    </w:rPr>
  </w:style>
  <w:style w:type="paragraph" w:styleId="PlainText">
    <w:name w:val="Plain Text"/>
    <w:basedOn w:val="Normal"/>
    <w:link w:val="PlainTextChar"/>
    <w:rsid w:val="004A785A"/>
    <w:pPr>
      <w:spacing w:after="0" w:line="240" w:lineRule="auto"/>
    </w:pPr>
    <w:rPr>
      <w:rFonts w:ascii="Courier New" w:eastAsia="Times New Roman" w:hAnsi="Courier New" w:cs="Courier New"/>
      <w:sz w:val="20"/>
      <w:szCs w:val="20"/>
    </w:rPr>
  </w:style>
  <w:style w:type="character" w:customStyle="1" w:styleId="PlainTextChar">
    <w:name w:val="Plain Text Char"/>
    <w:basedOn w:val="DefaultParagraphFont"/>
    <w:link w:val="PlainText"/>
    <w:rsid w:val="004A785A"/>
    <w:rPr>
      <w:rFonts w:ascii="Courier New" w:eastAsia="Times New Roman" w:hAnsi="Courier New" w:cs="Courier New"/>
      <w:sz w:val="20"/>
      <w:szCs w:val="20"/>
    </w:rPr>
  </w:style>
  <w:style w:type="paragraph" w:styleId="BodyTextIndent2">
    <w:name w:val="Body Text Indent 2"/>
    <w:basedOn w:val="Normal"/>
    <w:link w:val="BodyTextIndent2Char"/>
    <w:rsid w:val="004A785A"/>
    <w:pPr>
      <w:spacing w:before="120" w:after="0" w:line="360" w:lineRule="auto"/>
      <w:ind w:firstLine="720"/>
      <w:jc w:val="both"/>
    </w:pPr>
    <w:rPr>
      <w:rFonts w:ascii="Arial" w:eastAsia="Times New Roman" w:hAnsi="Arial" w:cs="Arial"/>
      <w:sz w:val="20"/>
      <w:szCs w:val="20"/>
      <w:lang w:val="pt-BR"/>
    </w:rPr>
  </w:style>
  <w:style w:type="character" w:customStyle="1" w:styleId="BodyTextIndent2Char">
    <w:name w:val="Body Text Indent 2 Char"/>
    <w:basedOn w:val="DefaultParagraphFont"/>
    <w:link w:val="BodyTextIndent2"/>
    <w:rsid w:val="004A785A"/>
    <w:rPr>
      <w:rFonts w:ascii="Arial" w:eastAsia="Times New Roman" w:hAnsi="Arial" w:cs="Arial"/>
      <w:sz w:val="20"/>
      <w:szCs w:val="20"/>
      <w:lang w:val="pt-BR"/>
    </w:rPr>
  </w:style>
  <w:style w:type="paragraph" w:styleId="NormalWeb">
    <w:name w:val="Normal (Web)"/>
    <w:basedOn w:val="Normal"/>
    <w:rsid w:val="004A785A"/>
    <w:pPr>
      <w:spacing w:before="100" w:after="119" w:line="240" w:lineRule="auto"/>
      <w:ind w:left="709"/>
      <w:jc w:val="both"/>
    </w:pPr>
    <w:rPr>
      <w:rFonts w:ascii="Arial" w:eastAsia="Times New Roman" w:hAnsi="Arial" w:cs="Arial"/>
      <w:sz w:val="24"/>
      <w:szCs w:val="24"/>
      <w:lang w:val="ro-RO" w:eastAsia="ar-SA"/>
    </w:rPr>
  </w:style>
  <w:style w:type="character" w:styleId="Hyperlink">
    <w:name w:val="Hyperlink"/>
    <w:rsid w:val="004A785A"/>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1.w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emf"/><Relationship Id="rId1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10.wmf"/><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emf"/><Relationship Id="rId19" Type="http://schemas.openxmlformats.org/officeDocument/2006/relationships/oleObject" Target="embeddings/oleObject2.bin"/><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265</TotalTime>
  <Pages>14</Pages>
  <Words>4141</Words>
  <Characters>23605</Characters>
  <Application>Microsoft Office Word</Application>
  <DocSecurity>0</DocSecurity>
  <Lines>196</Lines>
  <Paragraphs>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27691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Florin Florin</dc:creator>
  <cp:keywords/>
  <dc:description/>
  <cp:lastModifiedBy>Florin LMB</cp:lastModifiedBy>
  <cp:revision>400</cp:revision>
  <dcterms:created xsi:type="dcterms:W3CDTF">2019-11-28T16:20:00Z</dcterms:created>
  <dcterms:modified xsi:type="dcterms:W3CDTF">2022-08-20T06:22:00Z</dcterms:modified>
</cp:coreProperties>
</file>